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C5FA3" w14:textId="77777777"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14:paraId="0A1DEC99" w14:textId="77777777" w:rsidR="006D2E29" w:rsidRPr="001E0050" w:rsidRDefault="006D2E29" w:rsidP="009F565B">
      <w:pPr>
        <w:ind w:left="-1440" w:right="-1440"/>
        <w:jc w:val="center"/>
        <w:rPr>
          <w:b/>
        </w:rPr>
      </w:pPr>
      <w:r w:rsidRPr="001E0050">
        <w:rPr>
          <w:b/>
        </w:rPr>
        <w:t>MEETING NOTES</w:t>
      </w:r>
    </w:p>
    <w:p w14:paraId="390A7124" w14:textId="77777777"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8752"/>
        <w:gridCol w:w="4028"/>
      </w:tblGrid>
      <w:tr w:rsidR="006D2E29" w:rsidRPr="001E0050" w14:paraId="6755BB3C" w14:textId="77777777" w:rsidTr="00B77A95">
        <w:tc>
          <w:tcPr>
            <w:tcW w:w="10552" w:type="dxa"/>
            <w:gridSpan w:val="2"/>
          </w:tcPr>
          <w:p w14:paraId="60A33776" w14:textId="77777777"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14:paraId="70938B59" w14:textId="7B273A41" w:rsidR="0055133D" w:rsidRPr="001E0050" w:rsidRDefault="006D2E29" w:rsidP="00F6297B">
            <w:pPr>
              <w:jc w:val="both"/>
              <w:rPr>
                <w:b/>
              </w:rPr>
            </w:pPr>
            <w:r w:rsidRPr="001E0050">
              <w:rPr>
                <w:b/>
              </w:rPr>
              <w:t xml:space="preserve">Date:   </w:t>
            </w:r>
            <w:r w:rsidR="00482802">
              <w:rPr>
                <w:b/>
              </w:rPr>
              <w:t xml:space="preserve">  </w:t>
            </w:r>
            <w:r w:rsidR="00D81935">
              <w:rPr>
                <w:b/>
              </w:rPr>
              <w:t>July 23, 2024</w:t>
            </w:r>
          </w:p>
        </w:tc>
      </w:tr>
      <w:tr w:rsidR="00D81AA6" w:rsidRPr="001E0050" w14:paraId="5B6DBC69" w14:textId="77777777" w:rsidTr="00B77A95">
        <w:trPr>
          <w:trHeight w:val="275"/>
        </w:trPr>
        <w:tc>
          <w:tcPr>
            <w:tcW w:w="10552" w:type="dxa"/>
            <w:gridSpan w:val="2"/>
            <w:vMerge w:val="restart"/>
            <w:vAlign w:val="center"/>
          </w:tcPr>
          <w:p w14:paraId="320B1BEB" w14:textId="4418344F" w:rsidR="004E0E7A" w:rsidRDefault="00482802" w:rsidP="004E0E7A">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w:t>
            </w:r>
            <w:r w:rsidR="00C858C7">
              <w:rPr>
                <w:b/>
              </w:rPr>
              <w:t xml:space="preserve">Jack Mabb (Chair), </w:t>
            </w:r>
            <w:r w:rsidR="00D81935">
              <w:rPr>
                <w:b/>
              </w:rPr>
              <w:t xml:space="preserve">Karen Amanna, Nina Benvenuto, </w:t>
            </w:r>
            <w:r w:rsidR="004E0E7A">
              <w:rPr>
                <w:b/>
              </w:rPr>
              <w:t xml:space="preserve">Toni Carroll, </w:t>
            </w:r>
            <w:r w:rsidR="00D81935">
              <w:rPr>
                <w:b/>
              </w:rPr>
              <w:t>Bob Gibson</w:t>
            </w:r>
            <w:r w:rsidR="00D81935">
              <w:rPr>
                <w:b/>
              </w:rPr>
              <w:t xml:space="preserve">, </w:t>
            </w:r>
            <w:r w:rsidR="00D81935">
              <w:rPr>
                <w:b/>
              </w:rPr>
              <w:t xml:space="preserve">PJ Keeler, </w:t>
            </w:r>
            <w:r w:rsidR="004E0E7A">
              <w:rPr>
                <w:b/>
              </w:rPr>
              <w:t xml:space="preserve">Victoria McGahan, </w:t>
            </w:r>
            <w:r w:rsidR="00D81935">
              <w:rPr>
                <w:b/>
              </w:rPr>
              <w:t>Jolene Race, Aislinn Smith</w:t>
            </w:r>
          </w:p>
          <w:p w14:paraId="3D6A7807" w14:textId="4979464C" w:rsidR="00467110" w:rsidRPr="001E0050" w:rsidRDefault="00482802" w:rsidP="004E0E7A">
            <w:pPr>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D81935">
              <w:rPr>
                <w:b/>
              </w:rPr>
              <w:t>Amanda Pierro</w:t>
            </w:r>
            <w:r w:rsidR="00D81935">
              <w:rPr>
                <w:b/>
              </w:rPr>
              <w:t xml:space="preserve">, </w:t>
            </w:r>
            <w:r w:rsidR="00D81935">
              <w:rPr>
                <w:b/>
              </w:rPr>
              <w:t>David Rossetti</w:t>
            </w:r>
          </w:p>
        </w:tc>
        <w:tc>
          <w:tcPr>
            <w:tcW w:w="4028" w:type="dxa"/>
          </w:tcPr>
          <w:p w14:paraId="388B84AD" w14:textId="77777777" w:rsidR="00D81AA6" w:rsidRPr="001E0050" w:rsidRDefault="00D81AA6" w:rsidP="00591B6F">
            <w:pPr>
              <w:jc w:val="both"/>
              <w:rPr>
                <w:b/>
              </w:rPr>
            </w:pPr>
            <w:r w:rsidRPr="001E0050">
              <w:rPr>
                <w:b/>
              </w:rPr>
              <w:t>Guests:</w:t>
            </w:r>
            <w:r w:rsidR="00303441">
              <w:rPr>
                <w:b/>
              </w:rPr>
              <w:t xml:space="preserve"> </w:t>
            </w:r>
            <w:r w:rsidR="00591B6F">
              <w:rPr>
                <w:b/>
              </w:rPr>
              <w:t>TJ Pellitteri</w:t>
            </w:r>
          </w:p>
        </w:tc>
      </w:tr>
      <w:tr w:rsidR="00D81AA6" w:rsidRPr="001E0050" w14:paraId="3179E1E0" w14:textId="77777777" w:rsidTr="00B77A95">
        <w:trPr>
          <w:trHeight w:val="368"/>
        </w:trPr>
        <w:tc>
          <w:tcPr>
            <w:tcW w:w="10552" w:type="dxa"/>
            <w:gridSpan w:val="2"/>
            <w:vMerge/>
          </w:tcPr>
          <w:p w14:paraId="1BE1E0A3" w14:textId="77777777" w:rsidR="00D81AA6" w:rsidRPr="001E0050" w:rsidRDefault="00D81AA6" w:rsidP="003128AC">
            <w:pPr>
              <w:jc w:val="both"/>
              <w:rPr>
                <w:b/>
              </w:rPr>
            </w:pPr>
          </w:p>
        </w:tc>
        <w:tc>
          <w:tcPr>
            <w:tcW w:w="4028" w:type="dxa"/>
          </w:tcPr>
          <w:p w14:paraId="4373948C" w14:textId="77777777" w:rsidR="00482802" w:rsidRDefault="00D81AA6" w:rsidP="003128AC">
            <w:pPr>
              <w:rPr>
                <w:b/>
              </w:rPr>
            </w:pPr>
            <w:r w:rsidRPr="001E0050">
              <w:rPr>
                <w:b/>
              </w:rPr>
              <w:t>Staff Members Attending:</w:t>
            </w:r>
            <w:r w:rsidR="004C104F">
              <w:rPr>
                <w:b/>
              </w:rPr>
              <w:t xml:space="preserve"> </w:t>
            </w:r>
          </w:p>
          <w:p w14:paraId="441695B4" w14:textId="77777777"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14:paraId="7CF55712" w14:textId="77777777" w:rsidTr="00C858C7">
        <w:trPr>
          <w:trHeight w:val="345"/>
        </w:trPr>
        <w:tc>
          <w:tcPr>
            <w:tcW w:w="1800" w:type="dxa"/>
            <w:tcBorders>
              <w:top w:val="single" w:sz="8" w:space="0" w:color="auto"/>
              <w:left w:val="single" w:sz="8" w:space="0" w:color="auto"/>
              <w:bottom w:val="single" w:sz="4" w:space="0" w:color="auto"/>
              <w:right w:val="single" w:sz="8" w:space="0" w:color="auto"/>
            </w:tcBorders>
            <w:vAlign w:val="center"/>
          </w:tcPr>
          <w:p w14:paraId="2BDB0CCB" w14:textId="77777777" w:rsidR="006D2E29" w:rsidRPr="001E0050" w:rsidRDefault="006D2E29" w:rsidP="00982840">
            <w:pPr>
              <w:rPr>
                <w:b/>
              </w:rPr>
            </w:pPr>
            <w:r w:rsidRPr="001E0050">
              <w:rPr>
                <w:b/>
              </w:rPr>
              <w:t xml:space="preserve">TOPIC </w:t>
            </w:r>
          </w:p>
        </w:tc>
        <w:tc>
          <w:tcPr>
            <w:tcW w:w="12780" w:type="dxa"/>
            <w:gridSpan w:val="2"/>
            <w:tcBorders>
              <w:top w:val="single" w:sz="8" w:space="0" w:color="auto"/>
              <w:left w:val="single" w:sz="8" w:space="0" w:color="auto"/>
              <w:bottom w:val="single" w:sz="4" w:space="0" w:color="auto"/>
              <w:right w:val="single" w:sz="8" w:space="0" w:color="auto"/>
            </w:tcBorders>
            <w:vAlign w:val="center"/>
          </w:tcPr>
          <w:p w14:paraId="0D8686FD" w14:textId="77777777" w:rsidR="006D2E29" w:rsidRPr="001E0050" w:rsidRDefault="006D2E29" w:rsidP="00982840">
            <w:pPr>
              <w:rPr>
                <w:b/>
              </w:rPr>
            </w:pPr>
            <w:r w:rsidRPr="001E0050">
              <w:rPr>
                <w:b/>
              </w:rPr>
              <w:t>SUMMARY OF TOPIC DISCUSSED</w:t>
            </w:r>
          </w:p>
        </w:tc>
      </w:tr>
      <w:tr w:rsidR="00E93804" w:rsidRPr="001E0050" w14:paraId="234C233B" w14:textId="77777777" w:rsidTr="00C858C7">
        <w:trPr>
          <w:trHeight w:val="1268"/>
        </w:trPr>
        <w:tc>
          <w:tcPr>
            <w:tcW w:w="1800" w:type="dxa"/>
            <w:tcBorders>
              <w:top w:val="single" w:sz="4" w:space="0" w:color="auto"/>
              <w:left w:val="single" w:sz="8" w:space="0" w:color="auto"/>
              <w:bottom w:val="single" w:sz="4" w:space="0" w:color="auto"/>
              <w:right w:val="single" w:sz="4" w:space="0" w:color="auto"/>
            </w:tcBorders>
            <w:vAlign w:val="center"/>
          </w:tcPr>
          <w:p w14:paraId="6B1A5276" w14:textId="583B55B8" w:rsidR="00E93804" w:rsidRPr="00E63DA7" w:rsidRDefault="00E93804" w:rsidP="00AE50EC">
            <w:pPr>
              <w:spacing w:before="120" w:after="120"/>
              <w:rPr>
                <w:sz w:val="23"/>
                <w:szCs w:val="23"/>
              </w:rPr>
            </w:pPr>
            <w:r w:rsidRPr="00E63DA7">
              <w:rPr>
                <w:sz w:val="23"/>
                <w:szCs w:val="23"/>
              </w:rPr>
              <w:t xml:space="preserve">Advisor Update on the Board-designated Fund and </w:t>
            </w:r>
            <w:r w:rsidR="00C858C7" w:rsidRPr="00E63DA7">
              <w:rPr>
                <w:sz w:val="23"/>
                <w:szCs w:val="23"/>
              </w:rPr>
              <w:t>4</w:t>
            </w:r>
            <w:r w:rsidRPr="00E63DA7">
              <w:rPr>
                <w:sz w:val="23"/>
                <w:szCs w:val="23"/>
              </w:rPr>
              <w:t xml:space="preserve">01(k) </w:t>
            </w:r>
          </w:p>
        </w:tc>
        <w:tc>
          <w:tcPr>
            <w:tcW w:w="12780" w:type="dxa"/>
            <w:gridSpan w:val="2"/>
            <w:tcBorders>
              <w:top w:val="single" w:sz="4" w:space="0" w:color="auto"/>
              <w:left w:val="single" w:sz="4" w:space="0" w:color="auto"/>
              <w:bottom w:val="single" w:sz="4" w:space="0" w:color="auto"/>
            </w:tcBorders>
            <w:vAlign w:val="center"/>
          </w:tcPr>
          <w:p w14:paraId="3B10BDA8" w14:textId="77777777" w:rsidR="00D81935" w:rsidRDefault="00E93804" w:rsidP="00BC6AB1">
            <w:pPr>
              <w:spacing w:before="120" w:after="120"/>
              <w:rPr>
                <w:sz w:val="23"/>
                <w:szCs w:val="23"/>
              </w:rPr>
            </w:pPr>
            <w:r w:rsidRPr="00E63DA7">
              <w:rPr>
                <w:sz w:val="23"/>
                <w:szCs w:val="23"/>
              </w:rPr>
              <w:t>The agency’s investment advisor, TJ Pellitteri, provide</w:t>
            </w:r>
            <w:r w:rsidR="00BB14A1" w:rsidRPr="00E63DA7">
              <w:rPr>
                <w:sz w:val="23"/>
                <w:szCs w:val="23"/>
              </w:rPr>
              <w:t>d</w:t>
            </w:r>
            <w:r w:rsidRPr="00E63DA7">
              <w:rPr>
                <w:sz w:val="23"/>
                <w:szCs w:val="23"/>
              </w:rPr>
              <w:t xml:space="preserve"> a report on the performance of the agency’s Board-designated Fund</w:t>
            </w:r>
            <w:r w:rsidR="004A36AB" w:rsidRPr="00E63DA7">
              <w:rPr>
                <w:sz w:val="23"/>
                <w:szCs w:val="23"/>
              </w:rPr>
              <w:t xml:space="preserve">. </w:t>
            </w:r>
            <w:r w:rsidR="00C858C7" w:rsidRPr="00E63DA7">
              <w:rPr>
                <w:sz w:val="23"/>
                <w:szCs w:val="23"/>
              </w:rPr>
              <w:t xml:space="preserve">He </w:t>
            </w:r>
            <w:r w:rsidR="007F2E3D">
              <w:rPr>
                <w:sz w:val="23"/>
                <w:szCs w:val="23"/>
              </w:rPr>
              <w:t xml:space="preserve">noted that currently, </w:t>
            </w:r>
            <w:r w:rsidR="00D81935">
              <w:rPr>
                <w:sz w:val="23"/>
                <w:szCs w:val="23"/>
              </w:rPr>
              <w:t>our year-to-date numbers are just under 11%, and our one-year numbers are very good, about 16%.  He particularly wanted to note that there was recently a fund replacement, so that now all funds are institutional class shares, with lower fees.</w:t>
            </w:r>
          </w:p>
          <w:p w14:paraId="225EA0D0" w14:textId="4DB635F8" w:rsidR="00420CFD" w:rsidRPr="00E63DA7" w:rsidRDefault="00D81935" w:rsidP="00BC6AB1">
            <w:pPr>
              <w:spacing w:before="120" w:after="120"/>
              <w:rPr>
                <w:sz w:val="23"/>
                <w:szCs w:val="23"/>
              </w:rPr>
            </w:pPr>
            <w:r>
              <w:rPr>
                <w:sz w:val="23"/>
                <w:szCs w:val="23"/>
              </w:rPr>
              <w:t xml:space="preserve">TJ inquired whether there was an interest in what his firm calls a “sustainable” model—shorthand for Environmental, Social and Governance (ESG) funds.  Claire noted that the only prescription in the Investment Policy Statement of which she is aware prohibits investment in tobacco companies.  </w:t>
            </w:r>
            <w:r w:rsidR="00785777">
              <w:rPr>
                <w:sz w:val="23"/>
                <w:szCs w:val="23"/>
              </w:rPr>
              <w:t xml:space="preserve">The Committee </w:t>
            </w:r>
            <w:r w:rsidR="00E9597D">
              <w:rPr>
                <w:sz w:val="23"/>
                <w:szCs w:val="23"/>
              </w:rPr>
              <w:t xml:space="preserve">members were </w:t>
            </w:r>
            <w:r w:rsidR="00785777">
              <w:rPr>
                <w:sz w:val="23"/>
                <w:szCs w:val="23"/>
              </w:rPr>
              <w:t xml:space="preserve">grateful to TJ for bringing the idea to </w:t>
            </w:r>
            <w:r w:rsidR="00E9597D">
              <w:rPr>
                <w:sz w:val="23"/>
                <w:szCs w:val="23"/>
              </w:rPr>
              <w:t xml:space="preserve">their </w:t>
            </w:r>
            <w:r w:rsidR="00785777">
              <w:rPr>
                <w:sz w:val="23"/>
                <w:szCs w:val="23"/>
              </w:rPr>
              <w:t>attention and will take it into consideration.</w:t>
            </w:r>
            <w:r>
              <w:rPr>
                <w:sz w:val="23"/>
                <w:szCs w:val="23"/>
              </w:rPr>
              <w:t xml:space="preserve">  </w:t>
            </w:r>
          </w:p>
        </w:tc>
      </w:tr>
      <w:tr w:rsidR="00E93804" w:rsidRPr="001E0050" w14:paraId="4C2258BB" w14:textId="77777777" w:rsidTr="00C858C7">
        <w:trPr>
          <w:trHeight w:val="620"/>
        </w:trPr>
        <w:tc>
          <w:tcPr>
            <w:tcW w:w="1800" w:type="dxa"/>
            <w:tcBorders>
              <w:top w:val="single" w:sz="4" w:space="0" w:color="auto"/>
              <w:left w:val="single" w:sz="8" w:space="0" w:color="auto"/>
              <w:bottom w:val="single" w:sz="4" w:space="0" w:color="auto"/>
              <w:right w:val="single" w:sz="4" w:space="0" w:color="auto"/>
            </w:tcBorders>
            <w:vAlign w:val="center"/>
          </w:tcPr>
          <w:p w14:paraId="3AF055D7" w14:textId="77777777" w:rsidR="00E93804" w:rsidRPr="00E63DA7" w:rsidRDefault="00E93804" w:rsidP="00420CFD">
            <w:pPr>
              <w:spacing w:before="120" w:after="120"/>
              <w:rPr>
                <w:sz w:val="23"/>
                <w:szCs w:val="23"/>
              </w:rPr>
            </w:pPr>
            <w:r w:rsidRPr="00E63DA7">
              <w:rPr>
                <w:sz w:val="23"/>
                <w:szCs w:val="23"/>
              </w:rPr>
              <w:t>Financial Reports</w:t>
            </w:r>
            <w:r w:rsidRPr="00E63DA7">
              <w:rPr>
                <w:sz w:val="23"/>
                <w:szCs w:val="23"/>
              </w:rPr>
              <w:tab/>
              <w:t xml:space="preserve"> </w:t>
            </w:r>
          </w:p>
        </w:tc>
        <w:tc>
          <w:tcPr>
            <w:tcW w:w="12780" w:type="dxa"/>
            <w:gridSpan w:val="2"/>
            <w:tcBorders>
              <w:top w:val="single" w:sz="4" w:space="0" w:color="auto"/>
              <w:left w:val="single" w:sz="4" w:space="0" w:color="auto"/>
              <w:bottom w:val="single" w:sz="4" w:space="0" w:color="auto"/>
            </w:tcBorders>
            <w:vAlign w:val="center"/>
          </w:tcPr>
          <w:p w14:paraId="796C93C5" w14:textId="77777777" w:rsidR="00785777" w:rsidRDefault="00B77A95" w:rsidP="00D81935">
            <w:pPr>
              <w:spacing w:before="120" w:after="120"/>
              <w:rPr>
                <w:sz w:val="23"/>
                <w:szCs w:val="23"/>
              </w:rPr>
            </w:pPr>
            <w:r w:rsidRPr="00E63DA7">
              <w:rPr>
                <w:sz w:val="23"/>
                <w:szCs w:val="23"/>
              </w:rPr>
              <w:t>T</w:t>
            </w:r>
            <w:r w:rsidR="006C0E61" w:rsidRPr="00E63DA7">
              <w:rPr>
                <w:sz w:val="23"/>
                <w:szCs w:val="23"/>
              </w:rPr>
              <w:t>he Committee review</w:t>
            </w:r>
            <w:r w:rsidRPr="00E63DA7">
              <w:rPr>
                <w:sz w:val="23"/>
                <w:szCs w:val="23"/>
              </w:rPr>
              <w:t>ed</w:t>
            </w:r>
            <w:r w:rsidR="006C0E61" w:rsidRPr="00E63DA7">
              <w:rPr>
                <w:sz w:val="23"/>
                <w:szCs w:val="23"/>
              </w:rPr>
              <w:t xml:space="preserve"> the </w:t>
            </w:r>
            <w:r w:rsidR="00E93804" w:rsidRPr="00E63DA7">
              <w:rPr>
                <w:sz w:val="23"/>
                <w:szCs w:val="23"/>
              </w:rPr>
              <w:t xml:space="preserve">Organization’s </w:t>
            </w:r>
            <w:r w:rsidR="006C0E61" w:rsidRPr="00E63DA7">
              <w:rPr>
                <w:sz w:val="23"/>
                <w:szCs w:val="23"/>
              </w:rPr>
              <w:t xml:space="preserve">usual, bimonthly </w:t>
            </w:r>
            <w:r w:rsidR="00E93804" w:rsidRPr="00E63DA7">
              <w:rPr>
                <w:sz w:val="23"/>
                <w:szCs w:val="23"/>
              </w:rPr>
              <w:t>Financial Reports, including the Statement of Revenues, Supports and Expenses, A</w:t>
            </w:r>
            <w:r w:rsidRPr="00E63DA7">
              <w:rPr>
                <w:sz w:val="23"/>
                <w:szCs w:val="23"/>
              </w:rPr>
              <w:t>ccounts Receivable A</w:t>
            </w:r>
            <w:r w:rsidR="00E93804" w:rsidRPr="00E63DA7">
              <w:rPr>
                <w:sz w:val="23"/>
                <w:szCs w:val="23"/>
              </w:rPr>
              <w:t xml:space="preserve">ging </w:t>
            </w:r>
            <w:r w:rsidRPr="00E63DA7">
              <w:rPr>
                <w:sz w:val="23"/>
                <w:szCs w:val="23"/>
              </w:rPr>
              <w:t>Report</w:t>
            </w:r>
            <w:r w:rsidR="00E93804" w:rsidRPr="00E63DA7">
              <w:rPr>
                <w:sz w:val="23"/>
                <w:szCs w:val="23"/>
              </w:rPr>
              <w:t xml:space="preserve">, the Statement of Financial Position (Balance Sheet), Statements of Activities (Income Statement), </w:t>
            </w:r>
            <w:r w:rsidRPr="00E63DA7">
              <w:rPr>
                <w:sz w:val="23"/>
                <w:szCs w:val="23"/>
              </w:rPr>
              <w:t xml:space="preserve">and </w:t>
            </w:r>
            <w:r w:rsidR="007C767E" w:rsidRPr="00E63DA7">
              <w:rPr>
                <w:sz w:val="23"/>
                <w:szCs w:val="23"/>
              </w:rPr>
              <w:t xml:space="preserve">John’s “Fiscal Highlights” report, </w:t>
            </w:r>
            <w:r w:rsidR="00E93804" w:rsidRPr="00E63DA7">
              <w:rPr>
                <w:sz w:val="23"/>
                <w:szCs w:val="23"/>
              </w:rPr>
              <w:t xml:space="preserve">all of which are current to </w:t>
            </w:r>
            <w:r w:rsidR="00D81935">
              <w:rPr>
                <w:sz w:val="23"/>
                <w:szCs w:val="23"/>
              </w:rPr>
              <w:t>June 30</w:t>
            </w:r>
            <w:r w:rsidR="00E93804" w:rsidRPr="00E63DA7">
              <w:rPr>
                <w:sz w:val="23"/>
                <w:szCs w:val="23"/>
              </w:rPr>
              <w:t>, 202</w:t>
            </w:r>
            <w:r w:rsidR="007F2E3D">
              <w:rPr>
                <w:sz w:val="23"/>
                <w:szCs w:val="23"/>
              </w:rPr>
              <w:t>4</w:t>
            </w:r>
            <w:r w:rsidR="007C767E" w:rsidRPr="00E63DA7">
              <w:rPr>
                <w:sz w:val="23"/>
                <w:szCs w:val="23"/>
              </w:rPr>
              <w:t>.</w:t>
            </w:r>
            <w:r w:rsidR="006C0E61" w:rsidRPr="00E63DA7">
              <w:rPr>
                <w:sz w:val="23"/>
                <w:szCs w:val="23"/>
              </w:rPr>
              <w:t xml:space="preserve"> </w:t>
            </w:r>
          </w:p>
          <w:p w14:paraId="52A6552C" w14:textId="5D7ADC30" w:rsidR="00D81935" w:rsidRDefault="007F2E3D" w:rsidP="00D81935">
            <w:pPr>
              <w:spacing w:before="120" w:after="120"/>
              <w:rPr>
                <w:sz w:val="23"/>
                <w:szCs w:val="23"/>
              </w:rPr>
            </w:pPr>
            <w:r>
              <w:rPr>
                <w:sz w:val="23"/>
                <w:szCs w:val="23"/>
              </w:rPr>
              <w:t xml:space="preserve">John noted that </w:t>
            </w:r>
            <w:r w:rsidR="00395E82">
              <w:rPr>
                <w:sz w:val="23"/>
                <w:szCs w:val="23"/>
              </w:rPr>
              <w:t>Accounts Receivable</w:t>
            </w:r>
            <w:r w:rsidR="00785777">
              <w:rPr>
                <w:sz w:val="23"/>
                <w:szCs w:val="23"/>
              </w:rPr>
              <w:t xml:space="preserve"> are reasonable</w:t>
            </w:r>
            <w:r w:rsidR="00395E82">
              <w:rPr>
                <w:sz w:val="23"/>
                <w:szCs w:val="23"/>
              </w:rPr>
              <w:t xml:space="preserve">. While </w:t>
            </w:r>
            <w:r w:rsidR="00785777">
              <w:rPr>
                <w:sz w:val="23"/>
                <w:szCs w:val="23"/>
              </w:rPr>
              <w:t>almost all contractual expenses are currently b</w:t>
            </w:r>
            <w:r>
              <w:rPr>
                <w:sz w:val="23"/>
                <w:szCs w:val="23"/>
              </w:rPr>
              <w:t>eing vouchered and collected</w:t>
            </w:r>
            <w:r w:rsidR="00785777">
              <w:rPr>
                <w:sz w:val="23"/>
                <w:szCs w:val="23"/>
              </w:rPr>
              <w:t xml:space="preserve"> timely</w:t>
            </w:r>
            <w:r w:rsidR="00395E82">
              <w:rPr>
                <w:sz w:val="23"/>
                <w:szCs w:val="23"/>
              </w:rPr>
              <w:t xml:space="preserve">, </w:t>
            </w:r>
            <w:r w:rsidR="00785777">
              <w:rPr>
                <w:sz w:val="23"/>
                <w:szCs w:val="23"/>
              </w:rPr>
              <w:t xml:space="preserve">a notable </w:t>
            </w:r>
            <w:r w:rsidR="00395E82">
              <w:rPr>
                <w:sz w:val="23"/>
                <w:szCs w:val="23"/>
              </w:rPr>
              <w:t xml:space="preserve">exception </w:t>
            </w:r>
            <w:r w:rsidR="00E9597D">
              <w:rPr>
                <w:sz w:val="23"/>
                <w:szCs w:val="23"/>
              </w:rPr>
              <w:t xml:space="preserve">is the </w:t>
            </w:r>
            <w:r w:rsidR="00395E82">
              <w:rPr>
                <w:sz w:val="23"/>
                <w:szCs w:val="23"/>
              </w:rPr>
              <w:t>expenses associated with the Tobacco</w:t>
            </w:r>
            <w:r w:rsidR="00785777">
              <w:rPr>
                <w:sz w:val="23"/>
                <w:szCs w:val="23"/>
              </w:rPr>
              <w:t>-Free Action</w:t>
            </w:r>
            <w:r w:rsidR="00395E82">
              <w:rPr>
                <w:sz w:val="23"/>
                <w:szCs w:val="23"/>
              </w:rPr>
              <w:t xml:space="preserve"> Program.  We can only claim reimbursement for these expenses following the approval of a budget modification, </w:t>
            </w:r>
            <w:r w:rsidR="00E9597D">
              <w:rPr>
                <w:sz w:val="23"/>
                <w:szCs w:val="23"/>
              </w:rPr>
              <w:t>which has languished for many months at t</w:t>
            </w:r>
            <w:r w:rsidR="00395E82">
              <w:rPr>
                <w:sz w:val="23"/>
                <w:szCs w:val="23"/>
              </w:rPr>
              <w:t>he Bureau of Tobacco Control (NYSDOH)</w:t>
            </w:r>
            <w:r>
              <w:rPr>
                <w:sz w:val="23"/>
                <w:szCs w:val="23"/>
              </w:rPr>
              <w:t xml:space="preserve">.  </w:t>
            </w:r>
            <w:r w:rsidR="00785777">
              <w:rPr>
                <w:sz w:val="23"/>
                <w:szCs w:val="23"/>
              </w:rPr>
              <w:t xml:space="preserve">When the budget mod is finally approved, we will submit a final voucher for all expenses incurred. </w:t>
            </w:r>
          </w:p>
          <w:p w14:paraId="3119F6EB" w14:textId="3AFD1AA0" w:rsidR="00395E82" w:rsidRPr="00E63DA7" w:rsidRDefault="00D81935" w:rsidP="00785777">
            <w:pPr>
              <w:spacing w:before="120" w:after="120"/>
              <w:rPr>
                <w:sz w:val="23"/>
                <w:szCs w:val="23"/>
              </w:rPr>
            </w:pPr>
            <w:r>
              <w:rPr>
                <w:sz w:val="23"/>
                <w:szCs w:val="23"/>
              </w:rPr>
              <w:t xml:space="preserve">John noted that our cash is now about evenly split between the Operating and Payroll accounts at the Bank of Greene County and a savings account, yielding 4.0%, at Live Oak Bank.  A newer member </w:t>
            </w:r>
            <w:proofErr w:type="gramStart"/>
            <w:r>
              <w:rPr>
                <w:sz w:val="23"/>
                <w:szCs w:val="23"/>
              </w:rPr>
              <w:t>to</w:t>
            </w:r>
            <w:proofErr w:type="gramEnd"/>
            <w:r>
              <w:rPr>
                <w:sz w:val="23"/>
                <w:szCs w:val="23"/>
              </w:rPr>
              <w:t xml:space="preserve"> the Committee inquired why that excess cash</w:t>
            </w:r>
            <w:r w:rsidR="00785777">
              <w:rPr>
                <w:sz w:val="23"/>
                <w:szCs w:val="23"/>
              </w:rPr>
              <w:t xml:space="preserve"> wasn’t deposited into the investment account</w:t>
            </w:r>
            <w:r>
              <w:rPr>
                <w:sz w:val="23"/>
                <w:szCs w:val="23"/>
              </w:rPr>
              <w:t xml:space="preserve">. </w:t>
            </w:r>
            <w:r w:rsidR="00785777">
              <w:rPr>
                <w:sz w:val="23"/>
                <w:szCs w:val="23"/>
              </w:rPr>
              <w:t xml:space="preserve"> Claire responded that the Committee had specifically directed management to deposit the excess cash into a high-yield savings account. </w:t>
            </w:r>
          </w:p>
        </w:tc>
      </w:tr>
      <w:tr w:rsidR="00420CFD" w:rsidRPr="001E0050" w14:paraId="70737115" w14:textId="77777777" w:rsidTr="007F2E3D">
        <w:trPr>
          <w:trHeight w:val="908"/>
        </w:trPr>
        <w:tc>
          <w:tcPr>
            <w:tcW w:w="1800" w:type="dxa"/>
            <w:tcBorders>
              <w:top w:val="single" w:sz="4" w:space="0" w:color="auto"/>
              <w:left w:val="single" w:sz="8" w:space="0" w:color="auto"/>
              <w:bottom w:val="single" w:sz="4" w:space="0" w:color="auto"/>
              <w:right w:val="single" w:sz="4" w:space="0" w:color="auto"/>
            </w:tcBorders>
            <w:vAlign w:val="center"/>
          </w:tcPr>
          <w:p w14:paraId="55BEA513" w14:textId="79AB2ACE" w:rsidR="00420CFD" w:rsidRPr="00E63DA7" w:rsidRDefault="00D81935" w:rsidP="00D10134">
            <w:pPr>
              <w:rPr>
                <w:sz w:val="23"/>
                <w:szCs w:val="23"/>
              </w:rPr>
            </w:pPr>
            <w:r>
              <w:rPr>
                <w:sz w:val="23"/>
                <w:szCs w:val="23"/>
              </w:rPr>
              <w:t>Updated Annual Operating Budget</w:t>
            </w:r>
          </w:p>
        </w:tc>
        <w:tc>
          <w:tcPr>
            <w:tcW w:w="12780" w:type="dxa"/>
            <w:gridSpan w:val="2"/>
            <w:tcBorders>
              <w:top w:val="single" w:sz="4" w:space="0" w:color="auto"/>
              <w:left w:val="single" w:sz="4" w:space="0" w:color="auto"/>
              <w:bottom w:val="single" w:sz="4" w:space="0" w:color="auto"/>
            </w:tcBorders>
            <w:vAlign w:val="center"/>
          </w:tcPr>
          <w:p w14:paraId="39380B89" w14:textId="4B3C6089" w:rsidR="00420CFD" w:rsidRDefault="00D81935" w:rsidP="00423864">
            <w:pPr>
              <w:spacing w:before="120" w:after="120"/>
              <w:jc w:val="both"/>
              <w:rPr>
                <w:sz w:val="23"/>
                <w:szCs w:val="23"/>
              </w:rPr>
            </w:pPr>
            <w:r>
              <w:rPr>
                <w:sz w:val="23"/>
                <w:szCs w:val="23"/>
              </w:rPr>
              <w:t>As promised, John prepared and presented an updated annual operati</w:t>
            </w:r>
            <w:r w:rsidR="00785777">
              <w:rPr>
                <w:sz w:val="23"/>
                <w:szCs w:val="23"/>
              </w:rPr>
              <w:t>ng</w:t>
            </w:r>
            <w:r>
              <w:rPr>
                <w:sz w:val="23"/>
                <w:szCs w:val="23"/>
              </w:rPr>
              <w:t xml:space="preserve"> budget for the 2024 fiscal year that recognizes the end of the Tobacco-Free Action Program contract on June 30, 2024.  </w:t>
            </w:r>
            <w:r w:rsidR="00E9597D">
              <w:rPr>
                <w:sz w:val="23"/>
                <w:szCs w:val="23"/>
              </w:rPr>
              <w:t xml:space="preserve">The budget also begins to demonstrate how some general and administrative expenses that had been allocated to the Tobacco contract are now pulling on the General Fund. Claire noted that this will become even more evident with the presentation of the 2025 Annual Operating Budget in December.  </w:t>
            </w:r>
          </w:p>
          <w:p w14:paraId="0DCF9AD4" w14:textId="37AC4623" w:rsidR="00E9597D" w:rsidRPr="00E63DA7" w:rsidRDefault="00E9597D" w:rsidP="00423864">
            <w:pPr>
              <w:spacing w:before="120" w:after="120"/>
              <w:jc w:val="both"/>
              <w:rPr>
                <w:sz w:val="23"/>
                <w:szCs w:val="23"/>
              </w:rPr>
            </w:pPr>
            <w:r>
              <w:rPr>
                <w:sz w:val="23"/>
                <w:szCs w:val="23"/>
              </w:rPr>
              <w:t xml:space="preserve">In the meantime, the Committee agreed that this budget will continue to be updated as numbers “harden,” and will be presented to the Entire Board at its meeting in October. </w:t>
            </w:r>
          </w:p>
        </w:tc>
      </w:tr>
      <w:tr w:rsidR="00E93804" w:rsidRPr="001E0050" w14:paraId="03BC11A6" w14:textId="77777777" w:rsidTr="00C858C7">
        <w:trPr>
          <w:trHeight w:val="377"/>
        </w:trPr>
        <w:tc>
          <w:tcPr>
            <w:tcW w:w="1800" w:type="dxa"/>
            <w:tcBorders>
              <w:top w:val="single" w:sz="4" w:space="0" w:color="auto"/>
              <w:left w:val="single" w:sz="8" w:space="0" w:color="auto"/>
              <w:bottom w:val="single" w:sz="4" w:space="0" w:color="auto"/>
              <w:right w:val="single" w:sz="4" w:space="0" w:color="auto"/>
            </w:tcBorders>
            <w:vAlign w:val="center"/>
          </w:tcPr>
          <w:p w14:paraId="17C62A11" w14:textId="77777777" w:rsidR="00E93804" w:rsidRPr="00E63DA7" w:rsidRDefault="00E93804" w:rsidP="00E93804">
            <w:pPr>
              <w:jc w:val="both"/>
              <w:rPr>
                <w:sz w:val="23"/>
                <w:szCs w:val="23"/>
              </w:rPr>
            </w:pPr>
            <w:r w:rsidRPr="00E63DA7">
              <w:rPr>
                <w:sz w:val="23"/>
                <w:szCs w:val="23"/>
              </w:rPr>
              <w:t>Next meeting</w:t>
            </w:r>
          </w:p>
        </w:tc>
        <w:tc>
          <w:tcPr>
            <w:tcW w:w="12780" w:type="dxa"/>
            <w:gridSpan w:val="2"/>
            <w:tcBorders>
              <w:top w:val="single" w:sz="4" w:space="0" w:color="auto"/>
              <w:left w:val="single" w:sz="4" w:space="0" w:color="auto"/>
              <w:bottom w:val="single" w:sz="4" w:space="0" w:color="auto"/>
            </w:tcBorders>
            <w:vAlign w:val="center"/>
          </w:tcPr>
          <w:p w14:paraId="28489655" w14:textId="57CAA400" w:rsidR="00E93804" w:rsidRPr="00E63DA7" w:rsidRDefault="00E93804" w:rsidP="00EE2E32">
            <w:pPr>
              <w:spacing w:before="120" w:after="120"/>
              <w:jc w:val="both"/>
              <w:rPr>
                <w:b/>
                <w:sz w:val="23"/>
                <w:szCs w:val="23"/>
              </w:rPr>
            </w:pPr>
            <w:r w:rsidRPr="00E63DA7">
              <w:rPr>
                <w:b/>
                <w:sz w:val="23"/>
                <w:szCs w:val="23"/>
              </w:rPr>
              <w:t xml:space="preserve">Date, Time &amp; Location:  Tuesday, </w:t>
            </w:r>
            <w:r w:rsidR="00E9597D">
              <w:rPr>
                <w:b/>
                <w:sz w:val="23"/>
                <w:szCs w:val="23"/>
              </w:rPr>
              <w:t>September 24</w:t>
            </w:r>
            <w:r w:rsidR="00E9597D" w:rsidRPr="00E9597D">
              <w:rPr>
                <w:b/>
                <w:sz w:val="23"/>
                <w:szCs w:val="23"/>
                <w:vertAlign w:val="superscript"/>
              </w:rPr>
              <w:t>th</w:t>
            </w:r>
            <w:r w:rsidR="00E9597D">
              <w:rPr>
                <w:b/>
                <w:sz w:val="23"/>
                <w:szCs w:val="23"/>
              </w:rPr>
              <w:t xml:space="preserve"> </w:t>
            </w:r>
            <w:r w:rsidRPr="00E63DA7">
              <w:rPr>
                <w:b/>
                <w:sz w:val="23"/>
                <w:szCs w:val="23"/>
              </w:rPr>
              <w:t>at 3:00 p.m., via Zoom</w:t>
            </w:r>
          </w:p>
        </w:tc>
      </w:tr>
    </w:tbl>
    <w:p w14:paraId="60FDCDD1" w14:textId="77777777" w:rsidR="00385B16" w:rsidRPr="00990131" w:rsidRDefault="00385B16" w:rsidP="00B77A95">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2D687" w14:textId="77777777" w:rsidR="00987979" w:rsidRDefault="00987979" w:rsidP="00A96EC7">
      <w:r>
        <w:separator/>
      </w:r>
    </w:p>
  </w:endnote>
  <w:endnote w:type="continuationSeparator" w:id="0">
    <w:p w14:paraId="5842433B" w14:textId="77777777"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88AE2" w14:textId="77777777" w:rsidR="00987979" w:rsidRDefault="00987979" w:rsidP="00A96EC7">
      <w:r>
        <w:separator/>
      </w:r>
    </w:p>
  </w:footnote>
  <w:footnote w:type="continuationSeparator" w:id="0">
    <w:p w14:paraId="26618C30" w14:textId="77777777"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10574139">
    <w:abstractNumId w:val="3"/>
  </w:num>
  <w:num w:numId="2" w16cid:durableId="1419710467">
    <w:abstractNumId w:val="7"/>
  </w:num>
  <w:num w:numId="3" w16cid:durableId="1222060395">
    <w:abstractNumId w:val="9"/>
  </w:num>
  <w:num w:numId="4" w16cid:durableId="1969045210">
    <w:abstractNumId w:val="0"/>
  </w:num>
  <w:num w:numId="5" w16cid:durableId="1921668859">
    <w:abstractNumId w:val="13"/>
  </w:num>
  <w:num w:numId="6" w16cid:durableId="441806706">
    <w:abstractNumId w:val="15"/>
  </w:num>
  <w:num w:numId="7" w16cid:durableId="330448514">
    <w:abstractNumId w:val="11"/>
  </w:num>
  <w:num w:numId="8" w16cid:durableId="1454523554">
    <w:abstractNumId w:val="10"/>
  </w:num>
  <w:num w:numId="9" w16cid:durableId="1030572327">
    <w:abstractNumId w:val="24"/>
  </w:num>
  <w:num w:numId="10" w16cid:durableId="1811433736">
    <w:abstractNumId w:val="17"/>
  </w:num>
  <w:num w:numId="11" w16cid:durableId="47531654">
    <w:abstractNumId w:val="16"/>
  </w:num>
  <w:num w:numId="12" w16cid:durableId="915936982">
    <w:abstractNumId w:val="23"/>
  </w:num>
  <w:num w:numId="13" w16cid:durableId="1961572753">
    <w:abstractNumId w:val="22"/>
  </w:num>
  <w:num w:numId="14" w16cid:durableId="469790516">
    <w:abstractNumId w:val="18"/>
  </w:num>
  <w:num w:numId="15" w16cid:durableId="1451434070">
    <w:abstractNumId w:val="6"/>
  </w:num>
  <w:num w:numId="16" w16cid:durableId="176509635">
    <w:abstractNumId w:val="1"/>
  </w:num>
  <w:num w:numId="17" w16cid:durableId="1761831313">
    <w:abstractNumId w:val="12"/>
  </w:num>
  <w:num w:numId="18" w16cid:durableId="1824614841">
    <w:abstractNumId w:val="14"/>
  </w:num>
  <w:num w:numId="19" w16cid:durableId="669676515">
    <w:abstractNumId w:val="21"/>
  </w:num>
  <w:num w:numId="20" w16cid:durableId="1725331833">
    <w:abstractNumId w:val="19"/>
  </w:num>
  <w:num w:numId="21" w16cid:durableId="849027881">
    <w:abstractNumId w:val="20"/>
  </w:num>
  <w:num w:numId="22" w16cid:durableId="1854228089">
    <w:abstractNumId w:val="5"/>
  </w:num>
  <w:num w:numId="23" w16cid:durableId="1932621940">
    <w:abstractNumId w:val="2"/>
  </w:num>
  <w:num w:numId="24" w16cid:durableId="1569808233">
    <w:abstractNumId w:val="4"/>
  </w:num>
  <w:num w:numId="25" w16cid:durableId="256058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E29"/>
    <w:rsid w:val="00006A76"/>
    <w:rsid w:val="00020DBD"/>
    <w:rsid w:val="00022DBA"/>
    <w:rsid w:val="00023E7B"/>
    <w:rsid w:val="0002536C"/>
    <w:rsid w:val="00026EB6"/>
    <w:rsid w:val="00031A09"/>
    <w:rsid w:val="00037A04"/>
    <w:rsid w:val="00054DCF"/>
    <w:rsid w:val="00056810"/>
    <w:rsid w:val="00062538"/>
    <w:rsid w:val="00064B5F"/>
    <w:rsid w:val="00071F28"/>
    <w:rsid w:val="00081710"/>
    <w:rsid w:val="00082DA3"/>
    <w:rsid w:val="0009460C"/>
    <w:rsid w:val="000963AD"/>
    <w:rsid w:val="00097F59"/>
    <w:rsid w:val="000A2D35"/>
    <w:rsid w:val="000B6C5C"/>
    <w:rsid w:val="000B6DD7"/>
    <w:rsid w:val="000C2104"/>
    <w:rsid w:val="000D6920"/>
    <w:rsid w:val="000E1E5A"/>
    <w:rsid w:val="000F00C1"/>
    <w:rsid w:val="000F0E3D"/>
    <w:rsid w:val="0010366B"/>
    <w:rsid w:val="00106FC7"/>
    <w:rsid w:val="001110DB"/>
    <w:rsid w:val="00112DBB"/>
    <w:rsid w:val="001255F4"/>
    <w:rsid w:val="001274CB"/>
    <w:rsid w:val="00132B0A"/>
    <w:rsid w:val="001369A6"/>
    <w:rsid w:val="001515B8"/>
    <w:rsid w:val="00151D8B"/>
    <w:rsid w:val="001813A1"/>
    <w:rsid w:val="001852F8"/>
    <w:rsid w:val="00185FE8"/>
    <w:rsid w:val="001911CB"/>
    <w:rsid w:val="001A7704"/>
    <w:rsid w:val="001C7D8A"/>
    <w:rsid w:val="001D6095"/>
    <w:rsid w:val="001E0050"/>
    <w:rsid w:val="001F64E2"/>
    <w:rsid w:val="001F6B9E"/>
    <w:rsid w:val="002061BD"/>
    <w:rsid w:val="00207444"/>
    <w:rsid w:val="00210C29"/>
    <w:rsid w:val="002122E5"/>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2E7455"/>
    <w:rsid w:val="00303441"/>
    <w:rsid w:val="0030688B"/>
    <w:rsid w:val="00307AF5"/>
    <w:rsid w:val="003128AC"/>
    <w:rsid w:val="003164C2"/>
    <w:rsid w:val="00342789"/>
    <w:rsid w:val="00344810"/>
    <w:rsid w:val="00350A8C"/>
    <w:rsid w:val="00352709"/>
    <w:rsid w:val="00361A2F"/>
    <w:rsid w:val="003624D1"/>
    <w:rsid w:val="00372BD2"/>
    <w:rsid w:val="00375A5F"/>
    <w:rsid w:val="00384A05"/>
    <w:rsid w:val="00385B16"/>
    <w:rsid w:val="003918B4"/>
    <w:rsid w:val="00395E82"/>
    <w:rsid w:val="003A1110"/>
    <w:rsid w:val="003A2E4C"/>
    <w:rsid w:val="003D134B"/>
    <w:rsid w:val="003D5D2B"/>
    <w:rsid w:val="003E0374"/>
    <w:rsid w:val="003E12FA"/>
    <w:rsid w:val="003F79C4"/>
    <w:rsid w:val="00412DDD"/>
    <w:rsid w:val="00413C58"/>
    <w:rsid w:val="004159EC"/>
    <w:rsid w:val="00420127"/>
    <w:rsid w:val="00420CFD"/>
    <w:rsid w:val="00421F8B"/>
    <w:rsid w:val="00423864"/>
    <w:rsid w:val="00453765"/>
    <w:rsid w:val="00467110"/>
    <w:rsid w:val="004722BA"/>
    <w:rsid w:val="00472B51"/>
    <w:rsid w:val="00475C88"/>
    <w:rsid w:val="004760AF"/>
    <w:rsid w:val="00482802"/>
    <w:rsid w:val="004A0F63"/>
    <w:rsid w:val="004A10B9"/>
    <w:rsid w:val="004A36AB"/>
    <w:rsid w:val="004C104F"/>
    <w:rsid w:val="004C488F"/>
    <w:rsid w:val="004E0E27"/>
    <w:rsid w:val="004E0E7A"/>
    <w:rsid w:val="004E1D4A"/>
    <w:rsid w:val="004E41EF"/>
    <w:rsid w:val="004F7032"/>
    <w:rsid w:val="0050320B"/>
    <w:rsid w:val="00515E81"/>
    <w:rsid w:val="00531541"/>
    <w:rsid w:val="00536584"/>
    <w:rsid w:val="00547066"/>
    <w:rsid w:val="005509C2"/>
    <w:rsid w:val="0055133D"/>
    <w:rsid w:val="00551482"/>
    <w:rsid w:val="005523B9"/>
    <w:rsid w:val="00564F43"/>
    <w:rsid w:val="00567CEF"/>
    <w:rsid w:val="00575593"/>
    <w:rsid w:val="0058159F"/>
    <w:rsid w:val="00583F29"/>
    <w:rsid w:val="00591B6F"/>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32D9F"/>
    <w:rsid w:val="00646DDE"/>
    <w:rsid w:val="006472C0"/>
    <w:rsid w:val="0065096F"/>
    <w:rsid w:val="00655166"/>
    <w:rsid w:val="0066211B"/>
    <w:rsid w:val="006764D2"/>
    <w:rsid w:val="00690525"/>
    <w:rsid w:val="00694DA0"/>
    <w:rsid w:val="006B0651"/>
    <w:rsid w:val="006B74FA"/>
    <w:rsid w:val="006C0E61"/>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85777"/>
    <w:rsid w:val="007864DF"/>
    <w:rsid w:val="00792FEB"/>
    <w:rsid w:val="00796B31"/>
    <w:rsid w:val="007978F1"/>
    <w:rsid w:val="007C767E"/>
    <w:rsid w:val="007D1B36"/>
    <w:rsid w:val="007D3B9E"/>
    <w:rsid w:val="007D77E8"/>
    <w:rsid w:val="007E15C2"/>
    <w:rsid w:val="007E43C8"/>
    <w:rsid w:val="007F2E3D"/>
    <w:rsid w:val="007F6823"/>
    <w:rsid w:val="007F6BC1"/>
    <w:rsid w:val="00810247"/>
    <w:rsid w:val="00820CBF"/>
    <w:rsid w:val="00832D28"/>
    <w:rsid w:val="00835CE2"/>
    <w:rsid w:val="00843353"/>
    <w:rsid w:val="00847547"/>
    <w:rsid w:val="00855300"/>
    <w:rsid w:val="00857B05"/>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25F"/>
    <w:rsid w:val="00987979"/>
    <w:rsid w:val="00990131"/>
    <w:rsid w:val="00990FBF"/>
    <w:rsid w:val="009B0343"/>
    <w:rsid w:val="009B1E1A"/>
    <w:rsid w:val="009C2995"/>
    <w:rsid w:val="009C4F61"/>
    <w:rsid w:val="009C541E"/>
    <w:rsid w:val="009C6577"/>
    <w:rsid w:val="009D18D2"/>
    <w:rsid w:val="009E292C"/>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759EA"/>
    <w:rsid w:val="00A806B4"/>
    <w:rsid w:val="00A82A4A"/>
    <w:rsid w:val="00A96EC7"/>
    <w:rsid w:val="00AA4696"/>
    <w:rsid w:val="00AA7D23"/>
    <w:rsid w:val="00AA7FD2"/>
    <w:rsid w:val="00AB137D"/>
    <w:rsid w:val="00AB5968"/>
    <w:rsid w:val="00AC7FEE"/>
    <w:rsid w:val="00AE39BD"/>
    <w:rsid w:val="00AE50EC"/>
    <w:rsid w:val="00AF0735"/>
    <w:rsid w:val="00AF3247"/>
    <w:rsid w:val="00AF3F6B"/>
    <w:rsid w:val="00AF5F37"/>
    <w:rsid w:val="00AF728C"/>
    <w:rsid w:val="00B031B8"/>
    <w:rsid w:val="00B070AB"/>
    <w:rsid w:val="00B13FB5"/>
    <w:rsid w:val="00B241BE"/>
    <w:rsid w:val="00B30CCD"/>
    <w:rsid w:val="00B416B5"/>
    <w:rsid w:val="00B44232"/>
    <w:rsid w:val="00B50218"/>
    <w:rsid w:val="00B50F4B"/>
    <w:rsid w:val="00B568C6"/>
    <w:rsid w:val="00B57C39"/>
    <w:rsid w:val="00B60BAB"/>
    <w:rsid w:val="00B61EBD"/>
    <w:rsid w:val="00B708DF"/>
    <w:rsid w:val="00B71B2B"/>
    <w:rsid w:val="00B7365D"/>
    <w:rsid w:val="00B75C3E"/>
    <w:rsid w:val="00B77A95"/>
    <w:rsid w:val="00B816D9"/>
    <w:rsid w:val="00B93F06"/>
    <w:rsid w:val="00B94A16"/>
    <w:rsid w:val="00B956A7"/>
    <w:rsid w:val="00B9717B"/>
    <w:rsid w:val="00BA6C7F"/>
    <w:rsid w:val="00BB14A1"/>
    <w:rsid w:val="00BC050C"/>
    <w:rsid w:val="00BC4A47"/>
    <w:rsid w:val="00BC5F08"/>
    <w:rsid w:val="00BC6402"/>
    <w:rsid w:val="00BC6AB1"/>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858C7"/>
    <w:rsid w:val="00C95C54"/>
    <w:rsid w:val="00CA7BEE"/>
    <w:rsid w:val="00CB60CB"/>
    <w:rsid w:val="00CC293F"/>
    <w:rsid w:val="00CC41D1"/>
    <w:rsid w:val="00CE1DBC"/>
    <w:rsid w:val="00CE644A"/>
    <w:rsid w:val="00CF09A1"/>
    <w:rsid w:val="00CF5556"/>
    <w:rsid w:val="00D01490"/>
    <w:rsid w:val="00D069AE"/>
    <w:rsid w:val="00D10134"/>
    <w:rsid w:val="00D12FA2"/>
    <w:rsid w:val="00D13E2B"/>
    <w:rsid w:val="00D14318"/>
    <w:rsid w:val="00D1521A"/>
    <w:rsid w:val="00D15530"/>
    <w:rsid w:val="00D2044F"/>
    <w:rsid w:val="00D46062"/>
    <w:rsid w:val="00D54FD3"/>
    <w:rsid w:val="00D70608"/>
    <w:rsid w:val="00D81200"/>
    <w:rsid w:val="00D81935"/>
    <w:rsid w:val="00D81AA6"/>
    <w:rsid w:val="00D90BFB"/>
    <w:rsid w:val="00D94F56"/>
    <w:rsid w:val="00D96FF1"/>
    <w:rsid w:val="00DA2F4A"/>
    <w:rsid w:val="00DA6950"/>
    <w:rsid w:val="00DB62FF"/>
    <w:rsid w:val="00DD6CB2"/>
    <w:rsid w:val="00DF58E0"/>
    <w:rsid w:val="00E15289"/>
    <w:rsid w:val="00E40D99"/>
    <w:rsid w:val="00E455C8"/>
    <w:rsid w:val="00E637F7"/>
    <w:rsid w:val="00E63DA7"/>
    <w:rsid w:val="00E63E10"/>
    <w:rsid w:val="00E722FC"/>
    <w:rsid w:val="00E81E94"/>
    <w:rsid w:val="00E91034"/>
    <w:rsid w:val="00E917BE"/>
    <w:rsid w:val="00E93804"/>
    <w:rsid w:val="00E9597D"/>
    <w:rsid w:val="00EA0224"/>
    <w:rsid w:val="00EA15EF"/>
    <w:rsid w:val="00EB00F8"/>
    <w:rsid w:val="00EB0D94"/>
    <w:rsid w:val="00EB380D"/>
    <w:rsid w:val="00EB6FD4"/>
    <w:rsid w:val="00EC3403"/>
    <w:rsid w:val="00EC75A2"/>
    <w:rsid w:val="00ED4A58"/>
    <w:rsid w:val="00ED70B1"/>
    <w:rsid w:val="00ED7160"/>
    <w:rsid w:val="00EE2E32"/>
    <w:rsid w:val="00EF357D"/>
    <w:rsid w:val="00F007AD"/>
    <w:rsid w:val="00F01099"/>
    <w:rsid w:val="00F10E81"/>
    <w:rsid w:val="00F209EB"/>
    <w:rsid w:val="00F20BC1"/>
    <w:rsid w:val="00F2179B"/>
    <w:rsid w:val="00F21962"/>
    <w:rsid w:val="00F25001"/>
    <w:rsid w:val="00F43C7F"/>
    <w:rsid w:val="00F53027"/>
    <w:rsid w:val="00F5638E"/>
    <w:rsid w:val="00F6297B"/>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0010"/>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35199979">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D5873-3E05-436D-B2BB-610BA80A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2024-07-29T18:20:00Z</dcterms:created>
  <dcterms:modified xsi:type="dcterms:W3CDTF">2024-07-29T18:20:00Z</dcterms:modified>
</cp:coreProperties>
</file>