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1E0050">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1E0050">
      <w:pPr>
        <w:ind w:left="-1440" w:right="-1440"/>
        <w:jc w:val="center"/>
        <w:rPr>
          <w:b/>
        </w:rPr>
      </w:pPr>
      <w:r w:rsidRPr="001E0050">
        <w:rPr>
          <w:b/>
        </w:rPr>
        <w:t>MEETING NOTES</w:t>
      </w:r>
    </w:p>
    <w:p w:rsidR="006D2E29" w:rsidRPr="001E0050" w:rsidRDefault="006D2E29" w:rsidP="001E0050">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8184"/>
        <w:gridCol w:w="4603"/>
      </w:tblGrid>
      <w:tr w:rsidR="006D2E29" w:rsidRPr="001E0050" w:rsidTr="00151D8B">
        <w:tc>
          <w:tcPr>
            <w:tcW w:w="9977" w:type="dxa"/>
            <w:gridSpan w:val="2"/>
          </w:tcPr>
          <w:p w:rsidR="006D2E29" w:rsidRPr="001E0050" w:rsidRDefault="006D2E29" w:rsidP="001E0050">
            <w:pPr>
              <w:rPr>
                <w:b/>
              </w:rPr>
            </w:pPr>
            <w:r w:rsidRPr="001E0050">
              <w:rPr>
                <w:b/>
              </w:rPr>
              <w:t xml:space="preserve">Committee:   </w:t>
            </w:r>
            <w:r w:rsidR="00E91034" w:rsidRPr="001E0050">
              <w:rPr>
                <w:b/>
              </w:rPr>
              <w:t>Budget and Finance</w:t>
            </w:r>
          </w:p>
        </w:tc>
        <w:tc>
          <w:tcPr>
            <w:tcW w:w="4603" w:type="dxa"/>
          </w:tcPr>
          <w:p w:rsidR="0055133D" w:rsidRPr="001E0050" w:rsidRDefault="006D2E29" w:rsidP="009C4F61">
            <w:pPr>
              <w:rPr>
                <w:b/>
              </w:rPr>
            </w:pPr>
            <w:r w:rsidRPr="001E0050">
              <w:rPr>
                <w:b/>
              </w:rPr>
              <w:t xml:space="preserve">Date:    </w:t>
            </w:r>
            <w:r w:rsidR="009C4F61">
              <w:rPr>
                <w:b/>
              </w:rPr>
              <w:t>September 19, 2017</w:t>
            </w:r>
          </w:p>
        </w:tc>
      </w:tr>
      <w:tr w:rsidR="00D81AA6" w:rsidRPr="001E0050" w:rsidTr="00151D8B">
        <w:trPr>
          <w:trHeight w:val="275"/>
        </w:trPr>
        <w:tc>
          <w:tcPr>
            <w:tcW w:w="9977" w:type="dxa"/>
            <w:gridSpan w:val="2"/>
            <w:vMerge w:val="restart"/>
            <w:vAlign w:val="center"/>
          </w:tcPr>
          <w:p w:rsidR="009C4F61" w:rsidRDefault="00D81AA6" w:rsidP="009C4F61">
            <w:pPr>
              <w:rPr>
                <w:b/>
              </w:rPr>
            </w:pPr>
            <w:r w:rsidRPr="001E0050">
              <w:rPr>
                <w:b/>
              </w:rPr>
              <w:t>Board Members Attending:</w:t>
            </w:r>
            <w:r w:rsidR="003F79C4">
              <w:rPr>
                <w:b/>
              </w:rPr>
              <w:t xml:space="preserve"> </w:t>
            </w:r>
            <w:r w:rsidR="00C27C64">
              <w:rPr>
                <w:b/>
              </w:rPr>
              <w:t>Robin Andrews, Ken Stall</w:t>
            </w:r>
            <w:r w:rsidR="006D2900">
              <w:rPr>
                <w:b/>
              </w:rPr>
              <w:t xml:space="preserve">, </w:t>
            </w:r>
            <w:r w:rsidR="009C4F61">
              <w:rPr>
                <w:b/>
              </w:rPr>
              <w:t>Chelly Hegan, Onat Sanchez-Schwartz</w:t>
            </w:r>
          </w:p>
          <w:p w:rsidR="001A7704" w:rsidRPr="001E0050" w:rsidRDefault="00D81AA6" w:rsidP="009C4F61">
            <w:r w:rsidRPr="001E0050">
              <w:rPr>
                <w:b/>
              </w:rPr>
              <w:t xml:space="preserve">Board Members Absent:  </w:t>
            </w:r>
            <w:r w:rsidR="009C4F61">
              <w:rPr>
                <w:b/>
              </w:rPr>
              <w:t>Jim Campion, PJ Keeler</w:t>
            </w:r>
          </w:p>
        </w:tc>
        <w:tc>
          <w:tcPr>
            <w:tcW w:w="4603" w:type="dxa"/>
          </w:tcPr>
          <w:p w:rsidR="00D81AA6" w:rsidRPr="001E0050" w:rsidRDefault="00D81AA6" w:rsidP="009C4F61">
            <w:pPr>
              <w:rPr>
                <w:b/>
              </w:rPr>
            </w:pPr>
            <w:r w:rsidRPr="001E0050">
              <w:rPr>
                <w:b/>
              </w:rPr>
              <w:t xml:space="preserve">Guests: </w:t>
            </w:r>
            <w:r w:rsidR="009C4F61">
              <w:rPr>
                <w:b/>
              </w:rPr>
              <w:t>None</w:t>
            </w:r>
          </w:p>
        </w:tc>
      </w:tr>
      <w:tr w:rsidR="00D81AA6" w:rsidRPr="001E0050" w:rsidTr="00151D8B">
        <w:trPr>
          <w:trHeight w:val="296"/>
        </w:trPr>
        <w:tc>
          <w:tcPr>
            <w:tcW w:w="9977" w:type="dxa"/>
            <w:gridSpan w:val="2"/>
            <w:vMerge/>
          </w:tcPr>
          <w:p w:rsidR="00D81AA6" w:rsidRPr="001E0050" w:rsidRDefault="00D81AA6" w:rsidP="001E0050">
            <w:pPr>
              <w:rPr>
                <w:b/>
              </w:rPr>
            </w:pPr>
          </w:p>
        </w:tc>
        <w:tc>
          <w:tcPr>
            <w:tcW w:w="4603" w:type="dxa"/>
          </w:tcPr>
          <w:p w:rsidR="00D81AA6" w:rsidRPr="001E0050" w:rsidRDefault="00D81AA6" w:rsidP="001E0050">
            <w:pPr>
              <w:rPr>
                <w:b/>
              </w:rPr>
            </w:pPr>
            <w:r w:rsidRPr="001E0050">
              <w:rPr>
                <w:b/>
              </w:rPr>
              <w:t>Staff Members Attending: Claire Parde</w:t>
            </w:r>
            <w:r w:rsidR="004E0E27">
              <w:rPr>
                <w:b/>
              </w:rPr>
              <w:t xml:space="preserve"> and John Ray</w:t>
            </w:r>
          </w:p>
        </w:tc>
      </w:tr>
      <w:tr w:rsidR="006D2E29" w:rsidRPr="001E0050" w:rsidTr="00151D8B">
        <w:trPr>
          <w:trHeight w:val="345"/>
        </w:trPr>
        <w:tc>
          <w:tcPr>
            <w:tcW w:w="1793" w:type="dxa"/>
            <w:tcBorders>
              <w:top w:val="single" w:sz="8" w:space="0" w:color="auto"/>
              <w:left w:val="single" w:sz="8" w:space="0" w:color="auto"/>
              <w:bottom w:val="single" w:sz="4" w:space="0" w:color="auto"/>
              <w:right w:val="single" w:sz="8" w:space="0" w:color="auto"/>
            </w:tcBorders>
          </w:tcPr>
          <w:p w:rsidR="006D2E29" w:rsidRPr="001E0050" w:rsidRDefault="006D2E29" w:rsidP="00D81AA6">
            <w:pPr>
              <w:rPr>
                <w:b/>
              </w:rPr>
            </w:pPr>
            <w:r w:rsidRPr="001E0050">
              <w:rPr>
                <w:b/>
              </w:rPr>
              <w:t xml:space="preserve">TOPIC </w:t>
            </w:r>
          </w:p>
        </w:tc>
        <w:tc>
          <w:tcPr>
            <w:tcW w:w="12787"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1E0050">
            <w:pPr>
              <w:rPr>
                <w:b/>
              </w:rPr>
            </w:pPr>
            <w:r w:rsidRPr="001E0050">
              <w:rPr>
                <w:b/>
              </w:rPr>
              <w:t>SUMMARY OF TOPIC DISCUSSED</w:t>
            </w:r>
          </w:p>
        </w:tc>
      </w:tr>
      <w:tr w:rsidR="00E40D99"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E40D99" w:rsidRPr="001E0050" w:rsidRDefault="00E40D99" w:rsidP="00E40D99">
            <w:pPr>
              <w:spacing w:before="120" w:after="120"/>
            </w:pPr>
            <w:r w:rsidRPr="001E0050">
              <w:t>Highlights from the Financial Reports</w:t>
            </w:r>
          </w:p>
          <w:p w:rsidR="00E40D99" w:rsidRDefault="00E40D99" w:rsidP="00E40D99"/>
        </w:tc>
        <w:tc>
          <w:tcPr>
            <w:tcW w:w="12787" w:type="dxa"/>
            <w:gridSpan w:val="2"/>
            <w:tcBorders>
              <w:top w:val="single" w:sz="4" w:space="0" w:color="auto"/>
              <w:left w:val="single" w:sz="4" w:space="0" w:color="auto"/>
              <w:bottom w:val="single" w:sz="4" w:space="0" w:color="auto"/>
            </w:tcBorders>
            <w:vAlign w:val="center"/>
          </w:tcPr>
          <w:p w:rsidR="00E40D99" w:rsidRDefault="00E40D99" w:rsidP="001D6095">
            <w:pPr>
              <w:spacing w:before="120" w:after="120"/>
            </w:pPr>
            <w:r w:rsidRPr="001E0050">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1D6095">
              <w:t>August 31</w:t>
            </w:r>
            <w:r>
              <w:t>, 201</w:t>
            </w:r>
            <w:r w:rsidR="006C5404">
              <w:t>7</w:t>
            </w:r>
            <w:r>
              <w:t xml:space="preserve">. </w:t>
            </w:r>
            <w:r w:rsidR="00151D8B">
              <w:t xml:space="preserve">John Ray offered his “Fiscal Highlights” (see attached).  </w:t>
            </w:r>
          </w:p>
        </w:tc>
      </w:tr>
      <w:tr w:rsidR="009C4F61"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9C4F61" w:rsidRPr="001E0050" w:rsidRDefault="009C4F61" w:rsidP="00E40D99">
            <w:pPr>
              <w:spacing w:before="120" w:after="120"/>
            </w:pPr>
            <w:r>
              <w:t>Discussion about Monitoring Investment Account</w:t>
            </w:r>
          </w:p>
        </w:tc>
        <w:tc>
          <w:tcPr>
            <w:tcW w:w="12787" w:type="dxa"/>
            <w:gridSpan w:val="2"/>
            <w:tcBorders>
              <w:top w:val="single" w:sz="4" w:space="0" w:color="auto"/>
              <w:left w:val="single" w:sz="4" w:space="0" w:color="auto"/>
              <w:bottom w:val="single" w:sz="4" w:space="0" w:color="auto"/>
            </w:tcBorders>
            <w:vAlign w:val="center"/>
          </w:tcPr>
          <w:p w:rsidR="009C4F61" w:rsidRPr="001E0050" w:rsidRDefault="00210C29" w:rsidP="00151D8B">
            <w:pPr>
              <w:spacing w:before="120" w:after="120"/>
            </w:pPr>
            <w:r>
              <w:t xml:space="preserve">It was noted that in a prior meeting we had determined that we would like a 6 month in person review with our investment advisor, </w:t>
            </w:r>
            <w:r w:rsidR="0066211B">
              <w:t>and that would be the upcoming</w:t>
            </w:r>
            <w:r>
              <w:t xml:space="preserve"> meeting</w:t>
            </w:r>
            <w:r w:rsidR="0066211B">
              <w:t xml:space="preserve"> in November</w:t>
            </w:r>
            <w:r>
              <w:t xml:space="preserve">.  A discussion ensued about our expectations of that visit.  </w:t>
            </w:r>
            <w:r w:rsidR="001D6095">
              <w:t xml:space="preserve">The group engaged in a discussion about the investment account, which included three distinct topics: (1) the performance of the portfolio, (2) the performance of the person engaged to manage the portfolio, and (3) the </w:t>
            </w:r>
            <w:r w:rsidR="00151D8B">
              <w:t xml:space="preserve">role of the committee in monitoring the performance of both.  </w:t>
            </w:r>
            <w:r w:rsidR="001D6095">
              <w:t>The group agreed that we would ask Tim Bartholomew to visit with us about the account at our next meeting in November</w:t>
            </w:r>
            <w:r w:rsidR="00151D8B">
              <w:t xml:space="preserve">, at which time we will ask </w:t>
            </w:r>
            <w:r w:rsidR="001D6095">
              <w:t xml:space="preserve">him to evaluate the fund performance through the lens of our policy and make recommendations for changes as needed, accompanied by an explanation of his rationale for making those suggestions. </w:t>
            </w:r>
          </w:p>
        </w:tc>
      </w:tr>
      <w:tr w:rsidR="00E40D99" w:rsidRPr="001E0050" w:rsidTr="00151D8B">
        <w:trPr>
          <w:trHeight w:val="530"/>
        </w:trPr>
        <w:tc>
          <w:tcPr>
            <w:tcW w:w="1793" w:type="dxa"/>
            <w:tcBorders>
              <w:top w:val="single" w:sz="4" w:space="0" w:color="auto"/>
              <w:left w:val="single" w:sz="8" w:space="0" w:color="auto"/>
              <w:bottom w:val="single" w:sz="4" w:space="0" w:color="auto"/>
              <w:right w:val="single" w:sz="4" w:space="0" w:color="auto"/>
            </w:tcBorders>
            <w:vAlign w:val="center"/>
          </w:tcPr>
          <w:p w:rsidR="00E40D99" w:rsidRPr="001E0050" w:rsidRDefault="00E40D99" w:rsidP="00E40D99">
            <w:r>
              <w:t>Next mtng</w:t>
            </w:r>
          </w:p>
        </w:tc>
        <w:tc>
          <w:tcPr>
            <w:tcW w:w="12787" w:type="dxa"/>
            <w:gridSpan w:val="2"/>
            <w:tcBorders>
              <w:top w:val="single" w:sz="4" w:space="0" w:color="auto"/>
              <w:left w:val="single" w:sz="4" w:space="0" w:color="auto"/>
              <w:bottom w:val="single" w:sz="4" w:space="0" w:color="auto"/>
            </w:tcBorders>
            <w:vAlign w:val="center"/>
          </w:tcPr>
          <w:p w:rsidR="00E40D99" w:rsidRPr="001E0050" w:rsidRDefault="00E40D99" w:rsidP="009C4F61">
            <w:pPr>
              <w:spacing w:before="120"/>
            </w:pPr>
            <w:r w:rsidRPr="005D783D">
              <w:t xml:space="preserve">The next meeting is </w:t>
            </w:r>
            <w:r w:rsidR="009C4F61">
              <w:rPr>
                <w:b/>
              </w:rPr>
              <w:t xml:space="preserve">November </w:t>
            </w:r>
            <w:r w:rsidR="0066211B">
              <w:rPr>
                <w:b/>
              </w:rPr>
              <w:t>21</w:t>
            </w:r>
            <w:r w:rsidR="002061BD" w:rsidRPr="00B75C3E">
              <w:rPr>
                <w:b/>
              </w:rPr>
              <w:t xml:space="preserve"> at 3:00 p.m.</w:t>
            </w:r>
          </w:p>
        </w:tc>
      </w:tr>
    </w:tbl>
    <w:p w:rsidR="00151D8B" w:rsidRDefault="00151D8B">
      <w:pPr>
        <w:sectPr w:rsidR="00151D8B" w:rsidSect="006C5404">
          <w:pgSz w:w="15840" w:h="12240" w:orient="landscape"/>
          <w:pgMar w:top="720" w:right="576" w:bottom="720" w:left="720" w:header="720" w:footer="720" w:gutter="0"/>
          <w:cols w:space="720"/>
          <w:docGrid w:linePitch="360"/>
        </w:sectPr>
      </w:pPr>
      <w:bookmarkStart w:id="0" w:name="_GoBack"/>
      <w:bookmarkEnd w:id="0"/>
    </w:p>
    <w:p w:rsidR="00151D8B" w:rsidRDefault="00151D8B"/>
    <w:tbl>
      <w:tblPr>
        <w:tblW w:w="0" w:type="auto"/>
        <w:tblLook w:val="04A0" w:firstRow="1" w:lastRow="0" w:firstColumn="1" w:lastColumn="0" w:noHBand="0" w:noVBand="1"/>
      </w:tblPr>
      <w:tblGrid>
        <w:gridCol w:w="223"/>
        <w:gridCol w:w="1208"/>
        <w:gridCol w:w="1772"/>
        <w:gridCol w:w="1345"/>
        <w:gridCol w:w="1675"/>
        <w:gridCol w:w="1922"/>
        <w:gridCol w:w="1808"/>
        <w:gridCol w:w="847"/>
      </w:tblGrid>
      <w:tr w:rsidR="00151D8B" w:rsidRPr="00151D8B" w:rsidTr="00D01490">
        <w:trPr>
          <w:trHeight w:val="465"/>
        </w:trPr>
        <w:tc>
          <w:tcPr>
            <w:tcW w:w="0" w:type="auto"/>
            <w:gridSpan w:val="8"/>
            <w:tcBorders>
              <w:top w:val="nil"/>
              <w:left w:val="nil"/>
              <w:bottom w:val="nil"/>
              <w:right w:val="nil"/>
            </w:tcBorders>
            <w:shd w:val="clear" w:color="auto" w:fill="auto"/>
            <w:noWrap/>
            <w:vAlign w:val="center"/>
            <w:hideMark/>
          </w:tcPr>
          <w:p w:rsidR="00151D8B" w:rsidRPr="00151D8B" w:rsidRDefault="00151D8B" w:rsidP="00151D8B">
            <w:pPr>
              <w:jc w:val="center"/>
              <w:rPr>
                <w:rFonts w:ascii="Calibri" w:hAnsi="Calibri" w:cs="Arial"/>
                <w:b/>
                <w:bCs/>
                <w:color w:val="000000"/>
                <w:sz w:val="36"/>
                <w:szCs w:val="36"/>
              </w:rPr>
            </w:pPr>
            <w:r w:rsidRPr="00151D8B">
              <w:rPr>
                <w:rFonts w:ascii="Calibri" w:hAnsi="Calibri" w:cs="Arial"/>
                <w:b/>
                <w:bCs/>
                <w:color w:val="000000"/>
                <w:sz w:val="36"/>
                <w:szCs w:val="36"/>
              </w:rPr>
              <w:t>Finance &amp; Budget Committee Meeting</w:t>
            </w:r>
          </w:p>
        </w:tc>
      </w:tr>
      <w:tr w:rsidR="00151D8B" w:rsidRPr="00151D8B" w:rsidTr="00D01490">
        <w:trPr>
          <w:trHeight w:val="465"/>
        </w:trPr>
        <w:tc>
          <w:tcPr>
            <w:tcW w:w="0" w:type="auto"/>
            <w:gridSpan w:val="8"/>
            <w:tcBorders>
              <w:top w:val="nil"/>
              <w:left w:val="nil"/>
              <w:bottom w:val="nil"/>
              <w:right w:val="nil"/>
            </w:tcBorders>
            <w:shd w:val="clear" w:color="auto" w:fill="auto"/>
            <w:noWrap/>
            <w:vAlign w:val="center"/>
            <w:hideMark/>
          </w:tcPr>
          <w:p w:rsidR="00151D8B" w:rsidRPr="00151D8B" w:rsidRDefault="00151D8B" w:rsidP="00151D8B">
            <w:pPr>
              <w:jc w:val="center"/>
              <w:rPr>
                <w:rFonts w:ascii="Calibri" w:hAnsi="Calibri" w:cs="Arial"/>
                <w:b/>
                <w:bCs/>
                <w:color w:val="000000"/>
                <w:sz w:val="36"/>
                <w:szCs w:val="36"/>
              </w:rPr>
            </w:pPr>
            <w:r w:rsidRPr="00151D8B">
              <w:rPr>
                <w:rFonts w:ascii="Calibri" w:hAnsi="Calibri" w:cs="Arial"/>
                <w:b/>
                <w:bCs/>
                <w:color w:val="000000"/>
                <w:sz w:val="36"/>
                <w:szCs w:val="36"/>
              </w:rPr>
              <w:t xml:space="preserve">   Fiscal Highlights</w:t>
            </w:r>
          </w:p>
        </w:tc>
      </w:tr>
      <w:tr w:rsidR="00151D8B" w:rsidRPr="00151D8B" w:rsidTr="00D01490">
        <w:trPr>
          <w:trHeight w:val="465"/>
        </w:trPr>
        <w:tc>
          <w:tcPr>
            <w:tcW w:w="0" w:type="auto"/>
            <w:gridSpan w:val="8"/>
            <w:tcBorders>
              <w:top w:val="nil"/>
              <w:left w:val="nil"/>
              <w:bottom w:val="nil"/>
              <w:right w:val="nil"/>
            </w:tcBorders>
            <w:shd w:val="clear" w:color="auto" w:fill="auto"/>
            <w:noWrap/>
            <w:vAlign w:val="center"/>
            <w:hideMark/>
          </w:tcPr>
          <w:p w:rsidR="00151D8B" w:rsidRPr="00151D8B" w:rsidRDefault="00151D8B" w:rsidP="00151D8B">
            <w:pPr>
              <w:jc w:val="center"/>
              <w:rPr>
                <w:rFonts w:ascii="Calibri" w:hAnsi="Calibri" w:cs="Arial"/>
                <w:b/>
                <w:bCs/>
                <w:color w:val="000000"/>
                <w:sz w:val="36"/>
                <w:szCs w:val="36"/>
              </w:rPr>
            </w:pPr>
            <w:r w:rsidRPr="00151D8B">
              <w:rPr>
                <w:rFonts w:ascii="Calibri" w:hAnsi="Calibri" w:cs="Arial"/>
                <w:b/>
                <w:bCs/>
                <w:color w:val="000000"/>
                <w:sz w:val="36"/>
                <w:szCs w:val="36"/>
              </w:rPr>
              <w:t>Tuesday, September 19, 2017</w:t>
            </w:r>
          </w:p>
        </w:tc>
      </w:tr>
      <w:tr w:rsidR="00151D8B" w:rsidRPr="00151D8B" w:rsidTr="00D01490">
        <w:trPr>
          <w:trHeight w:val="435"/>
        </w:trPr>
        <w:tc>
          <w:tcPr>
            <w:tcW w:w="0" w:type="auto"/>
            <w:gridSpan w:val="8"/>
            <w:tcBorders>
              <w:top w:val="nil"/>
              <w:left w:val="nil"/>
              <w:bottom w:val="nil"/>
              <w:right w:val="nil"/>
            </w:tcBorders>
            <w:shd w:val="clear" w:color="auto" w:fill="auto"/>
            <w:vAlign w:val="bottom"/>
            <w:hideMark/>
          </w:tcPr>
          <w:p w:rsidR="00151D8B" w:rsidRPr="00151D8B" w:rsidRDefault="00151D8B" w:rsidP="00151D8B">
            <w:pPr>
              <w:jc w:val="center"/>
              <w:rPr>
                <w:rFonts w:ascii="Wide Latin" w:hAnsi="Wide Latin" w:cs="Arial"/>
                <w:color w:val="000000"/>
              </w:rPr>
            </w:pPr>
            <w:bookmarkStart w:id="1" w:name="RANGE!A4:H92"/>
            <w:r w:rsidRPr="00151D8B">
              <w:rPr>
                <w:rFonts w:ascii="Wide Latin" w:hAnsi="Wide Latin" w:cs="Arial"/>
                <w:color w:val="000000"/>
              </w:rPr>
              <w:t>Statement of Financial Position</w:t>
            </w:r>
            <w:bookmarkEnd w:id="1"/>
          </w:p>
        </w:tc>
      </w:tr>
      <w:tr w:rsidR="00151D8B" w:rsidRPr="00151D8B" w:rsidTr="00D01490">
        <w:trPr>
          <w:trHeight w:val="1020"/>
        </w:trPr>
        <w:tc>
          <w:tcPr>
            <w:tcW w:w="0" w:type="auto"/>
            <w:gridSpan w:val="8"/>
            <w:tcBorders>
              <w:top w:val="nil"/>
              <w:left w:val="nil"/>
              <w:bottom w:val="nil"/>
              <w:right w:val="nil"/>
            </w:tcBorders>
            <w:shd w:val="clear" w:color="auto" w:fill="auto"/>
            <w:hideMark/>
          </w:tcPr>
          <w:p w:rsidR="00151D8B" w:rsidRPr="00151D8B" w:rsidRDefault="00151D8B" w:rsidP="00151D8B">
            <w:pPr>
              <w:rPr>
                <w:rFonts w:ascii="Wingdings" w:hAnsi="Wingdings" w:cs="Arial"/>
                <w:color w:val="000000"/>
              </w:rPr>
            </w:pPr>
            <w:r w:rsidRPr="00151D8B">
              <w:rPr>
                <w:rFonts w:ascii="Wingdings" w:hAnsi="Wingdings" w:cs="Arial"/>
                <w:color w:val="000000"/>
              </w:rPr>
              <w:t></w:t>
            </w:r>
            <w:r w:rsidRPr="00151D8B">
              <w:rPr>
                <w:b/>
                <w:bCs/>
                <w:color w:val="000000"/>
              </w:rPr>
              <w:t xml:space="preserve"> Cash</w:t>
            </w:r>
            <w:r w:rsidRPr="00151D8B">
              <w:rPr>
                <w:rFonts w:ascii="Calibri" w:hAnsi="Calibri" w:cs="Arial"/>
                <w:color w:val="000000"/>
              </w:rPr>
              <w:t xml:space="preserve"> -  Cash balance in the operating checking account started the year off with $355K and ended with $389K at August 31, 2017. Low balance on June 26th was $199K &amp; the high balance on February 17th was $405K. Average daily balance for 2017 is $318K. During the month of July'17, we received two grant advances from NYSDOH totaling $102K (Tobacco $80K + CSP $22K)</w:t>
            </w:r>
          </w:p>
        </w:tc>
      </w:tr>
      <w:tr w:rsidR="009333B2" w:rsidRPr="00151D8B" w:rsidTr="00D01490">
        <w:trPr>
          <w:trHeight w:val="1620"/>
        </w:trPr>
        <w:tc>
          <w:tcPr>
            <w:tcW w:w="0" w:type="auto"/>
            <w:tcBorders>
              <w:top w:val="nil"/>
              <w:left w:val="nil"/>
              <w:bottom w:val="nil"/>
              <w:right w:val="nil"/>
            </w:tcBorders>
            <w:shd w:val="clear" w:color="auto" w:fill="auto"/>
            <w:hideMark/>
          </w:tcPr>
          <w:p w:rsidR="00151D8B" w:rsidRPr="00151D8B" w:rsidRDefault="00151D8B" w:rsidP="00151D8B">
            <w:pPr>
              <w:rPr>
                <w:rFonts w:ascii="Wingdings" w:hAnsi="Wingdings" w:cs="Arial"/>
                <w:color w:val="00000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r w:rsidRPr="00151D8B">
              <w:rPr>
                <w:rFonts w:ascii="Wingdings" w:hAnsi="Wingdings" w:cs="Arial"/>
                <w:noProof/>
                <w:color w:val="000000"/>
              </w:rPr>
              <w:drawing>
                <wp:anchor distT="0" distB="0" distL="114300" distR="114300" simplePos="0" relativeHeight="251659264" behindDoc="0" locked="0" layoutInCell="1" allowOverlap="1">
                  <wp:simplePos x="0" y="0"/>
                  <wp:positionH relativeFrom="column">
                    <wp:posOffset>-1896745</wp:posOffset>
                  </wp:positionH>
                  <wp:positionV relativeFrom="paragraph">
                    <wp:posOffset>133985</wp:posOffset>
                  </wp:positionV>
                  <wp:extent cx="6734175" cy="2476500"/>
                  <wp:effectExtent l="0" t="0" r="9525" b="0"/>
                  <wp:wrapNone/>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r>
      <w:tr w:rsidR="009333B2" w:rsidRPr="00151D8B" w:rsidTr="00D01490">
        <w:trPr>
          <w:trHeight w:val="1620"/>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r>
      <w:tr w:rsidR="009333B2" w:rsidRPr="00151D8B" w:rsidTr="009232D6">
        <w:trPr>
          <w:trHeight w:val="1134"/>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r>
      <w:tr w:rsidR="00151D8B" w:rsidRPr="00151D8B" w:rsidTr="00D01490">
        <w:trPr>
          <w:trHeight w:val="765"/>
        </w:trPr>
        <w:tc>
          <w:tcPr>
            <w:tcW w:w="0" w:type="auto"/>
            <w:gridSpan w:val="8"/>
            <w:tcBorders>
              <w:top w:val="nil"/>
              <w:left w:val="nil"/>
              <w:bottom w:val="nil"/>
              <w:right w:val="nil"/>
            </w:tcBorders>
            <w:shd w:val="clear" w:color="auto" w:fill="auto"/>
            <w:hideMark/>
          </w:tcPr>
          <w:p w:rsidR="00151D8B" w:rsidRPr="00151D8B" w:rsidRDefault="00151D8B" w:rsidP="00151D8B">
            <w:pPr>
              <w:rPr>
                <w:rFonts w:ascii="Wingdings" w:hAnsi="Wingdings" w:cs="Arial"/>
                <w:color w:val="000000"/>
              </w:rPr>
            </w:pPr>
            <w:r w:rsidRPr="00151D8B">
              <w:rPr>
                <w:rFonts w:ascii="Wingdings" w:hAnsi="Wingdings" w:cs="Arial"/>
                <w:color w:val="000000"/>
              </w:rPr>
              <w:t></w:t>
            </w:r>
            <w:r w:rsidRPr="00151D8B">
              <w:rPr>
                <w:color w:val="000000"/>
              </w:rPr>
              <w:t xml:space="preserve"> </w:t>
            </w:r>
            <w:r w:rsidRPr="00151D8B">
              <w:rPr>
                <w:rFonts w:ascii="Calibri" w:hAnsi="Calibri" w:cs="Arial"/>
                <w:b/>
                <w:bCs/>
                <w:color w:val="000000"/>
              </w:rPr>
              <w:t xml:space="preserve">Grant Receivable - </w:t>
            </w:r>
            <w:r w:rsidRPr="00151D8B">
              <w:rPr>
                <w:rFonts w:ascii="Calibri" w:hAnsi="Calibri" w:cs="Arial"/>
                <w:color w:val="000000"/>
              </w:rPr>
              <w:t xml:space="preserve">  As of August 31, 2017 our Grant Receivable is $200,884. Expectation is that we will collect on all receivables.  Summary as follows:</w:t>
            </w:r>
          </w:p>
        </w:tc>
      </w:tr>
      <w:tr w:rsidR="009333B2" w:rsidRPr="00151D8B" w:rsidTr="00D01490">
        <w:trPr>
          <w:trHeight w:val="315"/>
        </w:trPr>
        <w:tc>
          <w:tcPr>
            <w:tcW w:w="0" w:type="auto"/>
            <w:tcBorders>
              <w:top w:val="nil"/>
              <w:left w:val="nil"/>
              <w:bottom w:val="nil"/>
              <w:right w:val="nil"/>
            </w:tcBorders>
            <w:shd w:val="clear" w:color="auto" w:fill="auto"/>
            <w:vAlign w:val="bottom"/>
            <w:hideMark/>
          </w:tcPr>
          <w:p w:rsidR="00151D8B" w:rsidRPr="00151D8B" w:rsidRDefault="00151D8B" w:rsidP="00151D8B">
            <w:pPr>
              <w:rPr>
                <w:rFonts w:ascii="Wingdings" w:hAnsi="Wingdings" w:cs="Arial"/>
                <w:color w:val="000000"/>
              </w:rPr>
            </w:pPr>
          </w:p>
        </w:tc>
        <w:tc>
          <w:tcPr>
            <w:tcW w:w="0" w:type="auto"/>
            <w:gridSpan w:val="2"/>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color w:val="000000"/>
              </w:rPr>
            </w:pPr>
            <w:r w:rsidRPr="00151D8B">
              <w:rPr>
                <w:color w:val="000000"/>
              </w:rPr>
              <w:t>Amount $</w:t>
            </w: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color w:val="000000"/>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right"/>
              <w:rPr>
                <w:sz w:val="20"/>
                <w:szCs w:val="20"/>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right"/>
              <w:rPr>
                <w:sz w:val="20"/>
                <w:szCs w:val="20"/>
              </w:rPr>
            </w:pPr>
          </w:p>
        </w:tc>
      </w:tr>
      <w:tr w:rsidR="009333B2" w:rsidRPr="00151D8B" w:rsidTr="00D01490">
        <w:trPr>
          <w:trHeight w:val="315"/>
        </w:trPr>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center"/>
              <w:rPr>
                <w:sz w:val="20"/>
                <w:szCs w:val="20"/>
              </w:rPr>
            </w:pPr>
          </w:p>
        </w:tc>
        <w:tc>
          <w:tcPr>
            <w:tcW w:w="0" w:type="auto"/>
            <w:gridSpan w:val="2"/>
            <w:tcBorders>
              <w:top w:val="nil"/>
              <w:left w:val="nil"/>
              <w:bottom w:val="nil"/>
              <w:right w:val="nil"/>
            </w:tcBorders>
            <w:shd w:val="clear" w:color="auto" w:fill="auto"/>
            <w:hideMark/>
          </w:tcPr>
          <w:p w:rsidR="00151D8B" w:rsidRPr="00151D8B" w:rsidRDefault="00151D8B" w:rsidP="00151D8B">
            <w:pPr>
              <w:jc w:val="center"/>
              <w:rPr>
                <w:color w:val="000000"/>
              </w:rPr>
            </w:pPr>
            <w:r w:rsidRPr="00151D8B">
              <w:rPr>
                <w:color w:val="000000"/>
              </w:rPr>
              <w:t>Rural Health Network Program</w:t>
            </w: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27,089 </w:t>
            </w:r>
          </w:p>
        </w:tc>
        <w:tc>
          <w:tcPr>
            <w:tcW w:w="0" w:type="auto"/>
            <w:tcBorders>
              <w:top w:val="nil"/>
              <w:left w:val="nil"/>
              <w:bottom w:val="nil"/>
              <w:right w:val="nil"/>
            </w:tcBorders>
            <w:shd w:val="clear" w:color="auto" w:fill="auto"/>
            <w:vAlign w:val="bottom"/>
            <w:hideMark/>
          </w:tcPr>
          <w:p w:rsidR="00151D8B" w:rsidRPr="00151D8B" w:rsidRDefault="00151D8B" w:rsidP="00151D8B">
            <w:pPr>
              <w:jc w:val="right"/>
              <w:rPr>
                <w:rFonts w:ascii="Arial" w:hAnsi="Arial" w:cs="Arial"/>
                <w:color w:val="000000"/>
                <w:sz w:val="22"/>
                <w:szCs w:val="22"/>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r>
      <w:tr w:rsidR="009333B2" w:rsidRPr="00151D8B" w:rsidTr="00D01490">
        <w:trPr>
          <w:trHeight w:val="315"/>
        </w:trPr>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center"/>
              <w:rPr>
                <w:sz w:val="20"/>
                <w:szCs w:val="20"/>
              </w:rPr>
            </w:pPr>
          </w:p>
        </w:tc>
        <w:tc>
          <w:tcPr>
            <w:tcW w:w="0" w:type="auto"/>
            <w:gridSpan w:val="2"/>
            <w:tcBorders>
              <w:top w:val="nil"/>
              <w:left w:val="nil"/>
              <w:bottom w:val="nil"/>
              <w:right w:val="nil"/>
            </w:tcBorders>
            <w:shd w:val="clear" w:color="auto" w:fill="auto"/>
            <w:hideMark/>
          </w:tcPr>
          <w:p w:rsidR="00151D8B" w:rsidRPr="00151D8B" w:rsidRDefault="00151D8B" w:rsidP="00151D8B">
            <w:pPr>
              <w:jc w:val="center"/>
              <w:rPr>
                <w:color w:val="000000"/>
              </w:rPr>
            </w:pPr>
            <w:r w:rsidRPr="00151D8B">
              <w:rPr>
                <w:color w:val="000000"/>
              </w:rPr>
              <w:t>Navigator Health Exchange Program</w:t>
            </w: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42,356 </w:t>
            </w:r>
          </w:p>
        </w:tc>
        <w:tc>
          <w:tcPr>
            <w:tcW w:w="0" w:type="auto"/>
            <w:tcBorders>
              <w:top w:val="nil"/>
              <w:left w:val="nil"/>
              <w:bottom w:val="nil"/>
              <w:right w:val="nil"/>
            </w:tcBorders>
            <w:shd w:val="clear" w:color="auto" w:fill="auto"/>
            <w:vAlign w:val="bottom"/>
            <w:hideMark/>
          </w:tcPr>
          <w:p w:rsidR="00151D8B" w:rsidRPr="00151D8B" w:rsidRDefault="00151D8B" w:rsidP="00151D8B">
            <w:pPr>
              <w:jc w:val="right"/>
              <w:rPr>
                <w:rFonts w:ascii="Arial" w:hAnsi="Arial" w:cs="Arial"/>
                <w:color w:val="000000"/>
                <w:sz w:val="22"/>
                <w:szCs w:val="22"/>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r>
      <w:tr w:rsidR="009333B2" w:rsidRPr="00151D8B" w:rsidTr="00D01490">
        <w:trPr>
          <w:trHeight w:val="315"/>
        </w:trPr>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center"/>
              <w:rPr>
                <w:sz w:val="20"/>
                <w:szCs w:val="20"/>
              </w:rPr>
            </w:pPr>
          </w:p>
        </w:tc>
        <w:tc>
          <w:tcPr>
            <w:tcW w:w="0" w:type="auto"/>
            <w:gridSpan w:val="2"/>
            <w:tcBorders>
              <w:top w:val="nil"/>
              <w:left w:val="nil"/>
              <w:bottom w:val="nil"/>
              <w:right w:val="nil"/>
            </w:tcBorders>
            <w:shd w:val="clear" w:color="auto" w:fill="auto"/>
            <w:hideMark/>
          </w:tcPr>
          <w:p w:rsidR="00151D8B" w:rsidRPr="00151D8B" w:rsidRDefault="00151D8B" w:rsidP="00151D8B">
            <w:pPr>
              <w:jc w:val="center"/>
              <w:rPr>
                <w:color w:val="000000"/>
              </w:rPr>
            </w:pPr>
            <w:r w:rsidRPr="00151D8B">
              <w:rPr>
                <w:color w:val="000000"/>
              </w:rPr>
              <w:t>Tobacco-Free Program</w:t>
            </w: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64,995 </w:t>
            </w:r>
          </w:p>
        </w:tc>
        <w:tc>
          <w:tcPr>
            <w:tcW w:w="0" w:type="auto"/>
            <w:tcBorders>
              <w:top w:val="nil"/>
              <w:left w:val="nil"/>
              <w:bottom w:val="nil"/>
              <w:right w:val="nil"/>
            </w:tcBorders>
            <w:shd w:val="clear" w:color="auto" w:fill="auto"/>
            <w:vAlign w:val="bottom"/>
            <w:hideMark/>
          </w:tcPr>
          <w:p w:rsidR="00151D8B" w:rsidRPr="00151D8B" w:rsidRDefault="00151D8B" w:rsidP="00151D8B">
            <w:pPr>
              <w:jc w:val="right"/>
              <w:rPr>
                <w:rFonts w:ascii="Arial" w:hAnsi="Arial" w:cs="Arial"/>
                <w:color w:val="000000"/>
                <w:sz w:val="22"/>
                <w:szCs w:val="22"/>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r>
      <w:tr w:rsidR="009333B2" w:rsidRPr="00151D8B" w:rsidTr="00D01490">
        <w:trPr>
          <w:trHeight w:val="315"/>
        </w:trPr>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center"/>
              <w:rPr>
                <w:sz w:val="20"/>
                <w:szCs w:val="20"/>
              </w:rPr>
            </w:pPr>
          </w:p>
        </w:tc>
        <w:tc>
          <w:tcPr>
            <w:tcW w:w="0" w:type="auto"/>
            <w:gridSpan w:val="2"/>
            <w:tcBorders>
              <w:top w:val="nil"/>
              <w:left w:val="nil"/>
              <w:bottom w:val="nil"/>
              <w:right w:val="nil"/>
            </w:tcBorders>
            <w:shd w:val="clear" w:color="auto" w:fill="auto"/>
            <w:hideMark/>
          </w:tcPr>
          <w:p w:rsidR="00151D8B" w:rsidRPr="00151D8B" w:rsidRDefault="00151D8B" w:rsidP="00151D8B">
            <w:pPr>
              <w:jc w:val="center"/>
              <w:rPr>
                <w:color w:val="000000"/>
              </w:rPr>
            </w:pPr>
            <w:r w:rsidRPr="00151D8B">
              <w:rPr>
                <w:color w:val="000000"/>
              </w:rPr>
              <w:t>Cancer Services Program</w:t>
            </w: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18,998 </w:t>
            </w:r>
          </w:p>
        </w:tc>
        <w:tc>
          <w:tcPr>
            <w:tcW w:w="0" w:type="auto"/>
            <w:tcBorders>
              <w:top w:val="nil"/>
              <w:left w:val="nil"/>
              <w:bottom w:val="nil"/>
              <w:right w:val="nil"/>
            </w:tcBorders>
            <w:shd w:val="clear" w:color="auto" w:fill="auto"/>
            <w:vAlign w:val="bottom"/>
            <w:hideMark/>
          </w:tcPr>
          <w:p w:rsidR="00151D8B" w:rsidRPr="00151D8B" w:rsidRDefault="00151D8B" w:rsidP="00151D8B">
            <w:pPr>
              <w:jc w:val="right"/>
              <w:rPr>
                <w:rFonts w:ascii="Arial" w:hAnsi="Arial" w:cs="Arial"/>
                <w:color w:val="000000"/>
                <w:sz w:val="22"/>
                <w:szCs w:val="22"/>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r>
      <w:tr w:rsidR="009333B2" w:rsidRPr="00151D8B" w:rsidTr="00D01490">
        <w:trPr>
          <w:trHeight w:val="315"/>
        </w:trPr>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center"/>
              <w:rPr>
                <w:sz w:val="20"/>
                <w:szCs w:val="20"/>
              </w:rPr>
            </w:pPr>
          </w:p>
        </w:tc>
        <w:tc>
          <w:tcPr>
            <w:tcW w:w="0" w:type="auto"/>
            <w:gridSpan w:val="2"/>
            <w:tcBorders>
              <w:top w:val="nil"/>
              <w:left w:val="nil"/>
              <w:bottom w:val="nil"/>
              <w:right w:val="nil"/>
            </w:tcBorders>
            <w:shd w:val="clear" w:color="auto" w:fill="auto"/>
            <w:hideMark/>
          </w:tcPr>
          <w:p w:rsidR="00151D8B" w:rsidRPr="00151D8B" w:rsidRDefault="00151D8B" w:rsidP="00151D8B">
            <w:pPr>
              <w:jc w:val="center"/>
              <w:rPr>
                <w:color w:val="000000"/>
              </w:rPr>
            </w:pPr>
            <w:r w:rsidRPr="00151D8B">
              <w:rPr>
                <w:color w:val="000000"/>
              </w:rPr>
              <w:t>Transportation-Medicaid</w:t>
            </w: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16,266 </w:t>
            </w:r>
          </w:p>
        </w:tc>
        <w:tc>
          <w:tcPr>
            <w:tcW w:w="0" w:type="auto"/>
            <w:tcBorders>
              <w:top w:val="nil"/>
              <w:left w:val="nil"/>
              <w:bottom w:val="nil"/>
              <w:right w:val="nil"/>
            </w:tcBorders>
            <w:shd w:val="clear" w:color="auto" w:fill="auto"/>
            <w:vAlign w:val="bottom"/>
            <w:hideMark/>
          </w:tcPr>
          <w:p w:rsidR="00151D8B" w:rsidRPr="00151D8B" w:rsidRDefault="00151D8B" w:rsidP="00151D8B">
            <w:pPr>
              <w:jc w:val="right"/>
              <w:rPr>
                <w:rFonts w:ascii="Arial" w:hAnsi="Arial" w:cs="Arial"/>
                <w:color w:val="000000"/>
                <w:sz w:val="22"/>
                <w:szCs w:val="22"/>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r>
      <w:tr w:rsidR="009333B2" w:rsidRPr="00151D8B" w:rsidTr="00D01490">
        <w:trPr>
          <w:trHeight w:val="315"/>
        </w:trPr>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center"/>
              <w:rPr>
                <w:sz w:val="20"/>
                <w:szCs w:val="20"/>
              </w:rPr>
            </w:pPr>
          </w:p>
        </w:tc>
        <w:tc>
          <w:tcPr>
            <w:tcW w:w="0" w:type="auto"/>
            <w:gridSpan w:val="2"/>
            <w:tcBorders>
              <w:top w:val="nil"/>
              <w:left w:val="nil"/>
              <w:bottom w:val="nil"/>
              <w:right w:val="nil"/>
            </w:tcBorders>
            <w:shd w:val="clear" w:color="auto" w:fill="auto"/>
            <w:hideMark/>
          </w:tcPr>
          <w:p w:rsidR="00151D8B" w:rsidRPr="00151D8B" w:rsidRDefault="00151D8B" w:rsidP="00151D8B">
            <w:pPr>
              <w:jc w:val="center"/>
              <w:rPr>
                <w:color w:val="000000"/>
              </w:rPr>
            </w:pPr>
            <w:r w:rsidRPr="00151D8B">
              <w:rPr>
                <w:color w:val="000000"/>
              </w:rPr>
              <w:t>Other Columbia County Programs</w:t>
            </w: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29,520 </w:t>
            </w:r>
          </w:p>
        </w:tc>
        <w:tc>
          <w:tcPr>
            <w:tcW w:w="0" w:type="auto"/>
            <w:tcBorders>
              <w:top w:val="nil"/>
              <w:left w:val="nil"/>
              <w:bottom w:val="nil"/>
              <w:right w:val="nil"/>
            </w:tcBorders>
            <w:shd w:val="clear" w:color="auto" w:fill="auto"/>
            <w:vAlign w:val="bottom"/>
            <w:hideMark/>
          </w:tcPr>
          <w:p w:rsidR="00151D8B" w:rsidRPr="00151D8B" w:rsidRDefault="00151D8B" w:rsidP="00151D8B">
            <w:pPr>
              <w:jc w:val="right"/>
              <w:rPr>
                <w:rFonts w:ascii="Arial" w:hAnsi="Arial" w:cs="Arial"/>
                <w:color w:val="000000"/>
                <w:sz w:val="22"/>
                <w:szCs w:val="22"/>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r>
      <w:tr w:rsidR="009333B2" w:rsidRPr="00151D8B" w:rsidTr="00D01490">
        <w:trPr>
          <w:trHeight w:val="315"/>
        </w:trPr>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center"/>
              <w:rPr>
                <w:sz w:val="20"/>
                <w:szCs w:val="20"/>
              </w:rPr>
            </w:pPr>
          </w:p>
        </w:tc>
        <w:tc>
          <w:tcPr>
            <w:tcW w:w="0" w:type="auto"/>
            <w:gridSpan w:val="2"/>
            <w:tcBorders>
              <w:top w:val="nil"/>
              <w:left w:val="nil"/>
              <w:bottom w:val="nil"/>
              <w:right w:val="nil"/>
            </w:tcBorders>
            <w:shd w:val="clear" w:color="auto" w:fill="auto"/>
            <w:hideMark/>
          </w:tcPr>
          <w:p w:rsidR="00151D8B" w:rsidRPr="00151D8B" w:rsidRDefault="00151D8B" w:rsidP="00151D8B">
            <w:pPr>
              <w:jc w:val="center"/>
              <w:rPr>
                <w:color w:val="000000"/>
              </w:rPr>
            </w:pPr>
            <w:r w:rsidRPr="00151D8B">
              <w:rPr>
                <w:color w:val="000000"/>
              </w:rPr>
              <w:t>Greene County DSS</w:t>
            </w: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1,660 </w:t>
            </w:r>
          </w:p>
        </w:tc>
        <w:tc>
          <w:tcPr>
            <w:tcW w:w="0" w:type="auto"/>
            <w:tcBorders>
              <w:top w:val="nil"/>
              <w:left w:val="nil"/>
              <w:bottom w:val="nil"/>
              <w:right w:val="nil"/>
            </w:tcBorders>
            <w:shd w:val="clear" w:color="auto" w:fill="auto"/>
            <w:vAlign w:val="bottom"/>
            <w:hideMark/>
          </w:tcPr>
          <w:p w:rsidR="00151D8B" w:rsidRPr="00151D8B" w:rsidRDefault="00151D8B" w:rsidP="00151D8B">
            <w:pPr>
              <w:jc w:val="right"/>
              <w:rPr>
                <w:rFonts w:ascii="Arial" w:hAnsi="Arial" w:cs="Arial"/>
                <w:color w:val="000000"/>
                <w:sz w:val="22"/>
                <w:szCs w:val="22"/>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r>
      <w:tr w:rsidR="009333B2" w:rsidRPr="00151D8B" w:rsidTr="00D01490">
        <w:trPr>
          <w:trHeight w:val="330"/>
        </w:trPr>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r>
              <w:br w:type="page"/>
            </w:r>
          </w:p>
        </w:tc>
        <w:tc>
          <w:tcPr>
            <w:tcW w:w="0" w:type="auto"/>
            <w:gridSpan w:val="2"/>
            <w:tcBorders>
              <w:top w:val="nil"/>
              <w:left w:val="nil"/>
              <w:bottom w:val="nil"/>
              <w:right w:val="nil"/>
            </w:tcBorders>
            <w:shd w:val="clear" w:color="auto" w:fill="auto"/>
            <w:hideMark/>
          </w:tcPr>
          <w:p w:rsidR="00151D8B" w:rsidRPr="00151D8B" w:rsidRDefault="00151D8B" w:rsidP="00151D8B">
            <w:pPr>
              <w:jc w:val="center"/>
              <w:rPr>
                <w:color w:val="000000"/>
              </w:rPr>
            </w:pPr>
            <w:r w:rsidRPr="00151D8B">
              <w:rPr>
                <w:color w:val="000000"/>
              </w:rPr>
              <w:t>Total Grant Receivable</w:t>
            </w: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color w:val="000000"/>
              </w:rPr>
            </w:pPr>
          </w:p>
        </w:tc>
        <w:tc>
          <w:tcPr>
            <w:tcW w:w="0" w:type="auto"/>
            <w:tcBorders>
              <w:top w:val="single" w:sz="4" w:space="0" w:color="auto"/>
              <w:left w:val="nil"/>
              <w:bottom w:val="double" w:sz="6" w:space="0" w:color="auto"/>
              <w:right w:val="nil"/>
            </w:tcBorders>
            <w:shd w:val="clear" w:color="auto" w:fill="auto"/>
            <w:vAlign w:val="bottom"/>
            <w:hideMark/>
          </w:tcPr>
          <w:p w:rsidR="00151D8B" w:rsidRPr="00151D8B" w:rsidRDefault="00151D8B" w:rsidP="00151D8B">
            <w:pPr>
              <w:jc w:val="right"/>
              <w:rPr>
                <w:color w:val="000000"/>
              </w:rPr>
            </w:pPr>
            <w:r w:rsidRPr="00151D8B">
              <w:rPr>
                <w:color w:val="000000"/>
              </w:rPr>
              <w:t xml:space="preserve">$200,884 </w:t>
            </w:r>
          </w:p>
        </w:tc>
        <w:tc>
          <w:tcPr>
            <w:tcW w:w="0" w:type="auto"/>
            <w:tcBorders>
              <w:top w:val="nil"/>
              <w:left w:val="nil"/>
              <w:bottom w:val="nil"/>
              <w:right w:val="nil"/>
            </w:tcBorders>
            <w:shd w:val="clear" w:color="auto" w:fill="auto"/>
            <w:vAlign w:val="bottom"/>
            <w:hideMark/>
          </w:tcPr>
          <w:p w:rsidR="00151D8B" w:rsidRPr="00151D8B" w:rsidRDefault="00151D8B" w:rsidP="00151D8B">
            <w:pPr>
              <w:jc w:val="right"/>
              <w:rPr>
                <w:color w:val="000000"/>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bottom"/>
            <w:hideMark/>
          </w:tcPr>
          <w:p w:rsidR="00151D8B" w:rsidRPr="00151D8B" w:rsidRDefault="00151D8B" w:rsidP="00151D8B">
            <w:pPr>
              <w:jc w:val="center"/>
              <w:rPr>
                <w:sz w:val="20"/>
                <w:szCs w:val="20"/>
              </w:rPr>
            </w:pPr>
          </w:p>
        </w:tc>
      </w:tr>
      <w:tr w:rsidR="00151D8B" w:rsidRPr="00151D8B" w:rsidTr="00D01490">
        <w:trPr>
          <w:trHeight w:val="765"/>
        </w:trPr>
        <w:tc>
          <w:tcPr>
            <w:tcW w:w="0" w:type="auto"/>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gridSpan w:val="7"/>
            <w:vMerge w:val="restart"/>
            <w:tcBorders>
              <w:top w:val="nil"/>
              <w:left w:val="nil"/>
              <w:bottom w:val="nil"/>
              <w:right w:val="nil"/>
            </w:tcBorders>
            <w:shd w:val="clear" w:color="auto" w:fill="auto"/>
            <w:hideMark/>
          </w:tcPr>
          <w:p w:rsidR="00151D8B" w:rsidRPr="00151D8B" w:rsidRDefault="00151D8B" w:rsidP="00151D8B">
            <w:pPr>
              <w:rPr>
                <w:rFonts w:ascii="Wingdings" w:hAnsi="Wingdings" w:cs="Arial"/>
                <w:color w:val="000000"/>
              </w:rPr>
            </w:pPr>
          </w:p>
        </w:tc>
      </w:tr>
      <w:tr w:rsidR="00151D8B" w:rsidRPr="00151D8B" w:rsidTr="00D01490">
        <w:trPr>
          <w:trHeight w:val="1770"/>
        </w:trPr>
        <w:tc>
          <w:tcPr>
            <w:tcW w:w="0" w:type="auto"/>
            <w:tcBorders>
              <w:top w:val="nil"/>
              <w:left w:val="nil"/>
              <w:bottom w:val="nil"/>
              <w:right w:val="nil"/>
            </w:tcBorders>
            <w:shd w:val="clear" w:color="auto" w:fill="auto"/>
            <w:hideMark/>
          </w:tcPr>
          <w:p w:rsidR="00151D8B" w:rsidRPr="00151D8B" w:rsidRDefault="00151D8B" w:rsidP="00151D8B">
            <w:pPr>
              <w:rPr>
                <w:rFonts w:ascii="Wingdings" w:hAnsi="Wingdings" w:cs="Arial"/>
                <w:color w:val="000000"/>
              </w:rPr>
            </w:pPr>
            <w:r w:rsidRPr="00151D8B">
              <w:rPr>
                <w:rFonts w:ascii="Wingdings" w:hAnsi="Wingdings" w:cs="Arial"/>
                <w:noProof/>
                <w:color w:val="000000"/>
              </w:rPr>
              <w:lastRenderedPageBreak/>
              <w:drawing>
                <wp:anchor distT="0" distB="0" distL="114300" distR="114300" simplePos="0" relativeHeight="251660288" behindDoc="0" locked="0" layoutInCell="1" allowOverlap="1">
                  <wp:simplePos x="0" y="0"/>
                  <wp:positionH relativeFrom="column">
                    <wp:posOffset>45720</wp:posOffset>
                  </wp:positionH>
                  <wp:positionV relativeFrom="paragraph">
                    <wp:posOffset>-108586</wp:posOffset>
                  </wp:positionV>
                  <wp:extent cx="6200775" cy="3076575"/>
                  <wp:effectExtent l="0" t="0" r="9525" b="9525"/>
                  <wp:wrapNone/>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tc>
        <w:tc>
          <w:tcPr>
            <w:tcW w:w="0" w:type="auto"/>
            <w:gridSpan w:val="7"/>
            <w:vMerge/>
            <w:tcBorders>
              <w:top w:val="nil"/>
              <w:left w:val="nil"/>
              <w:bottom w:val="nil"/>
              <w:right w:val="nil"/>
            </w:tcBorders>
            <w:vAlign w:val="center"/>
            <w:hideMark/>
          </w:tcPr>
          <w:p w:rsidR="00151D8B" w:rsidRPr="00151D8B" w:rsidRDefault="00151D8B" w:rsidP="00151D8B">
            <w:pPr>
              <w:rPr>
                <w:rFonts w:ascii="Wingdings" w:hAnsi="Wingdings" w:cs="Arial"/>
                <w:color w:val="000000"/>
              </w:rPr>
            </w:pPr>
          </w:p>
        </w:tc>
      </w:tr>
      <w:tr w:rsidR="00151D8B" w:rsidRPr="00151D8B" w:rsidTr="00D01490">
        <w:trPr>
          <w:trHeight w:val="1770"/>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gridSpan w:val="7"/>
            <w:vMerge/>
            <w:tcBorders>
              <w:top w:val="nil"/>
              <w:left w:val="nil"/>
              <w:bottom w:val="nil"/>
              <w:right w:val="nil"/>
            </w:tcBorders>
            <w:vAlign w:val="center"/>
            <w:hideMark/>
          </w:tcPr>
          <w:p w:rsidR="00151D8B" w:rsidRPr="00151D8B" w:rsidRDefault="00151D8B" w:rsidP="00151D8B">
            <w:pPr>
              <w:rPr>
                <w:rFonts w:ascii="Wingdings" w:hAnsi="Wingdings" w:cs="Arial"/>
                <w:color w:val="000000"/>
              </w:rPr>
            </w:pPr>
          </w:p>
        </w:tc>
      </w:tr>
      <w:tr w:rsidR="00151D8B" w:rsidRPr="00151D8B" w:rsidTr="00D01490">
        <w:trPr>
          <w:trHeight w:val="1770"/>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gridSpan w:val="7"/>
            <w:vMerge/>
            <w:tcBorders>
              <w:top w:val="nil"/>
              <w:left w:val="nil"/>
              <w:bottom w:val="nil"/>
              <w:right w:val="nil"/>
            </w:tcBorders>
            <w:vAlign w:val="center"/>
            <w:hideMark/>
          </w:tcPr>
          <w:p w:rsidR="00151D8B" w:rsidRPr="00151D8B" w:rsidRDefault="00151D8B" w:rsidP="00151D8B">
            <w:pPr>
              <w:rPr>
                <w:rFonts w:ascii="Wingdings" w:hAnsi="Wingdings" w:cs="Arial"/>
                <w:color w:val="000000"/>
              </w:rPr>
            </w:pPr>
          </w:p>
        </w:tc>
      </w:tr>
      <w:tr w:rsidR="00151D8B" w:rsidRPr="00151D8B" w:rsidTr="00D01490">
        <w:trPr>
          <w:trHeight w:val="705"/>
        </w:trPr>
        <w:tc>
          <w:tcPr>
            <w:tcW w:w="0" w:type="auto"/>
            <w:gridSpan w:val="8"/>
            <w:tcBorders>
              <w:top w:val="nil"/>
              <w:left w:val="nil"/>
              <w:bottom w:val="nil"/>
              <w:right w:val="nil"/>
            </w:tcBorders>
            <w:shd w:val="clear" w:color="auto" w:fill="auto"/>
            <w:hideMark/>
          </w:tcPr>
          <w:p w:rsidR="00151D8B" w:rsidRPr="00151D8B" w:rsidRDefault="00151D8B" w:rsidP="00151D8B">
            <w:pPr>
              <w:rPr>
                <w:rFonts w:ascii="Wingdings" w:hAnsi="Wingdings" w:cs="Arial"/>
                <w:color w:val="000000"/>
              </w:rPr>
            </w:pPr>
            <w:r w:rsidRPr="00151D8B">
              <w:rPr>
                <w:rFonts w:ascii="Wingdings" w:hAnsi="Wingdings" w:cs="Arial"/>
                <w:color w:val="000000"/>
              </w:rPr>
              <w:t></w:t>
            </w:r>
            <w:r w:rsidRPr="00151D8B">
              <w:rPr>
                <w:b/>
                <w:bCs/>
                <w:color w:val="000000"/>
              </w:rPr>
              <w:t xml:space="preserve"> Miscellaneous Receivable</w:t>
            </w:r>
            <w:r w:rsidRPr="00151D8B">
              <w:rPr>
                <w:rFonts w:ascii="Calibri" w:hAnsi="Calibri" w:cs="Arial"/>
                <w:color w:val="000000"/>
              </w:rPr>
              <w:t xml:space="preserve"> - Auctions International owes Agency $3,350 for sale of 2010 Dodge Grand Caravan that was completed during the month of August. Funds received September 19, 2017.  </w:t>
            </w: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rPr>
                <w:rFonts w:ascii="Wingdings" w:hAnsi="Wingdings" w:cs="Arial"/>
                <w:color w:val="00000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r>
      <w:tr w:rsidR="00151D8B" w:rsidRPr="00151D8B" w:rsidTr="00D01490">
        <w:trPr>
          <w:trHeight w:val="765"/>
        </w:trPr>
        <w:tc>
          <w:tcPr>
            <w:tcW w:w="0" w:type="auto"/>
            <w:gridSpan w:val="8"/>
            <w:tcBorders>
              <w:top w:val="nil"/>
              <w:left w:val="nil"/>
              <w:bottom w:val="nil"/>
              <w:right w:val="nil"/>
            </w:tcBorders>
            <w:shd w:val="clear" w:color="auto" w:fill="auto"/>
            <w:hideMark/>
          </w:tcPr>
          <w:p w:rsidR="00151D8B" w:rsidRPr="00151D8B" w:rsidRDefault="00151D8B" w:rsidP="00151D8B">
            <w:pPr>
              <w:rPr>
                <w:rFonts w:ascii="Wingdings" w:hAnsi="Wingdings" w:cs="Arial"/>
                <w:color w:val="000000"/>
              </w:rPr>
            </w:pPr>
            <w:r w:rsidRPr="00151D8B">
              <w:rPr>
                <w:rFonts w:ascii="Wingdings" w:hAnsi="Wingdings" w:cs="Arial"/>
                <w:color w:val="000000"/>
              </w:rPr>
              <w:t></w:t>
            </w:r>
            <w:r w:rsidRPr="00151D8B">
              <w:rPr>
                <w:b/>
                <w:bCs/>
                <w:color w:val="000000"/>
              </w:rPr>
              <w:t xml:space="preserve"> Investment - Infinex Financial-Securities</w:t>
            </w:r>
            <w:r w:rsidRPr="00151D8B">
              <w:rPr>
                <w:rFonts w:ascii="Calibri" w:hAnsi="Calibri" w:cs="Arial"/>
                <w:color w:val="000000"/>
              </w:rPr>
              <w:t xml:space="preserve"> - As of August 31, 2017, investment account value of six mutual funds is $162,013. Initial investment was $25K per mutual fund</w:t>
            </w:r>
          </w:p>
        </w:tc>
      </w:tr>
      <w:tr w:rsidR="009333B2" w:rsidRPr="00151D8B" w:rsidTr="00D01490">
        <w:trPr>
          <w:trHeight w:val="345"/>
        </w:trPr>
        <w:tc>
          <w:tcPr>
            <w:tcW w:w="0" w:type="auto"/>
            <w:tcBorders>
              <w:top w:val="nil"/>
              <w:left w:val="nil"/>
              <w:bottom w:val="nil"/>
              <w:right w:val="nil"/>
            </w:tcBorders>
            <w:shd w:val="clear" w:color="auto" w:fill="auto"/>
            <w:hideMark/>
          </w:tcPr>
          <w:p w:rsidR="00151D8B" w:rsidRPr="00151D8B" w:rsidRDefault="00151D8B" w:rsidP="00151D8B">
            <w:pPr>
              <w:rPr>
                <w:rFonts w:ascii="Wingdings" w:hAnsi="Wingdings" w:cs="Arial"/>
                <w:color w:val="000000"/>
              </w:rPr>
            </w:pPr>
          </w:p>
        </w:tc>
        <w:tc>
          <w:tcPr>
            <w:tcW w:w="0" w:type="auto"/>
            <w:tcBorders>
              <w:top w:val="nil"/>
              <w:left w:val="nil"/>
              <w:bottom w:val="nil"/>
              <w:right w:val="nil"/>
            </w:tcBorders>
            <w:shd w:val="clear" w:color="auto" w:fill="auto"/>
            <w:noWrap/>
            <w:vAlign w:val="bottom"/>
            <w:hideMark/>
          </w:tcPr>
          <w:p w:rsidR="00151D8B" w:rsidRPr="00151D8B" w:rsidRDefault="00151D8B" w:rsidP="00151D8B">
            <w:pPr>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Beginning</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Purchases</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Income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Unrealized Gains</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Ending Balance</w:t>
            </w: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center"/>
              <w:rPr>
                <w:rFonts w:ascii="Arial" w:hAnsi="Arial" w:cs="Arial"/>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Cash</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FF0000"/>
                <w:sz w:val="22"/>
                <w:szCs w:val="22"/>
              </w:rPr>
              <w:t>(0)</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FF0000"/>
                <w:sz w:val="22"/>
                <w:szCs w:val="22"/>
              </w:rPr>
              <w:t>(2,107)</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2,107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FF0000"/>
                <w:sz w:val="22"/>
                <w:szCs w:val="22"/>
              </w:rPr>
              <w:t>(0)</w:t>
            </w: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w:t>
            </w:r>
          </w:p>
        </w:tc>
        <w:tc>
          <w:tcPr>
            <w:tcW w:w="0" w:type="auto"/>
            <w:tcBorders>
              <w:top w:val="nil"/>
              <w:left w:val="nil"/>
              <w:bottom w:val="nil"/>
              <w:right w:val="nil"/>
            </w:tcBorders>
            <w:shd w:val="clear" w:color="auto" w:fill="auto"/>
            <w:noWrap/>
            <w:vAlign w:val="bottom"/>
            <w:hideMark/>
          </w:tcPr>
          <w:p w:rsidR="00151D8B" w:rsidRPr="00151D8B" w:rsidRDefault="00151D8B" w:rsidP="00151D8B">
            <w:pPr>
              <w:rPr>
                <w:rFonts w:ascii="Arial" w:hAnsi="Arial" w:cs="Arial"/>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xml:space="preserve">FCISX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26,400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827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827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578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27,805 </w:t>
            </w: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xml:space="preserve">FRUGX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24,919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375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375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FF0000"/>
                <w:sz w:val="22"/>
                <w:szCs w:val="22"/>
              </w:rPr>
              <w:t>(251)</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25,043 </w:t>
            </w: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xml:space="preserve">FRGSX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25,841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0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0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4,446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30,287 </w:t>
            </w: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FCSCX</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25,202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243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243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FF0000"/>
                <w:sz w:val="22"/>
                <w:szCs w:val="22"/>
              </w:rPr>
              <w:t>(393)</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25,052 </w:t>
            </w: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xml:space="preserve">FSGCX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25,507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225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225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766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26,499 </w:t>
            </w: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TEGBX</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26,664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437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437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227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27,328 </w:t>
            </w: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 </w:t>
            </w:r>
          </w:p>
        </w:tc>
        <w:tc>
          <w:tcPr>
            <w:tcW w:w="0" w:type="auto"/>
            <w:tcBorders>
              <w:top w:val="nil"/>
              <w:left w:val="nil"/>
              <w:bottom w:val="nil"/>
              <w:right w:val="nil"/>
            </w:tcBorders>
            <w:shd w:val="clear" w:color="auto" w:fill="auto"/>
            <w:noWrap/>
            <w:vAlign w:val="bottom"/>
            <w:hideMark/>
          </w:tcPr>
          <w:p w:rsidR="00151D8B" w:rsidRPr="00151D8B" w:rsidRDefault="00151D8B" w:rsidP="00151D8B">
            <w:pPr>
              <w:rPr>
                <w:rFonts w:ascii="Arial" w:hAnsi="Arial" w:cs="Arial"/>
                <w:color w:val="000000"/>
                <w:sz w:val="22"/>
                <w:szCs w:val="22"/>
              </w:rPr>
            </w:pPr>
          </w:p>
        </w:tc>
      </w:tr>
      <w:tr w:rsidR="009333B2" w:rsidRPr="00151D8B" w:rsidTr="00D01490">
        <w:trPr>
          <w:trHeight w:val="315"/>
        </w:trPr>
        <w:tc>
          <w:tcPr>
            <w:tcW w:w="0" w:type="auto"/>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noWrap/>
            <w:vAlign w:val="bottom"/>
            <w:hideMark/>
          </w:tcPr>
          <w:p w:rsidR="00151D8B" w:rsidRPr="00151D8B" w:rsidRDefault="00151D8B" w:rsidP="00151D8B">
            <w:pPr>
              <w:rPr>
                <w:sz w:val="20"/>
                <w:szCs w:val="20"/>
              </w:rPr>
            </w:pPr>
          </w:p>
        </w:tc>
        <w:tc>
          <w:tcPr>
            <w:tcW w:w="0" w:type="auto"/>
            <w:tcBorders>
              <w:top w:val="nil"/>
              <w:left w:val="nil"/>
              <w:bottom w:val="double" w:sz="6" w:space="0" w:color="auto"/>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154,533 </w:t>
            </w:r>
          </w:p>
        </w:tc>
        <w:tc>
          <w:tcPr>
            <w:tcW w:w="0" w:type="auto"/>
            <w:tcBorders>
              <w:top w:val="nil"/>
              <w:left w:val="nil"/>
              <w:bottom w:val="nil"/>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p>
        </w:tc>
        <w:tc>
          <w:tcPr>
            <w:tcW w:w="0" w:type="auto"/>
            <w:tcBorders>
              <w:top w:val="nil"/>
              <w:left w:val="nil"/>
              <w:bottom w:val="nil"/>
              <w:right w:val="nil"/>
            </w:tcBorders>
            <w:shd w:val="clear" w:color="auto" w:fill="auto"/>
            <w:noWrap/>
            <w:vAlign w:val="bottom"/>
            <w:hideMark/>
          </w:tcPr>
          <w:p w:rsidR="00151D8B" w:rsidRPr="00151D8B" w:rsidRDefault="00151D8B" w:rsidP="00151D8B">
            <w:pPr>
              <w:rPr>
                <w:rFonts w:ascii="Arial" w:hAnsi="Arial" w:cs="Arial"/>
                <w:color w:val="000000"/>
                <w:sz w:val="22"/>
                <w:szCs w:val="22"/>
              </w:rPr>
            </w:pPr>
            <w:r w:rsidRPr="00151D8B">
              <w:rPr>
                <w:rFonts w:ascii="Arial" w:hAnsi="Arial" w:cs="Arial"/>
                <w:color w:val="000000"/>
                <w:sz w:val="22"/>
                <w:szCs w:val="22"/>
              </w:rPr>
              <w:t>Totals</w:t>
            </w:r>
          </w:p>
        </w:tc>
        <w:tc>
          <w:tcPr>
            <w:tcW w:w="0" w:type="auto"/>
            <w:tcBorders>
              <w:top w:val="nil"/>
              <w:left w:val="nil"/>
              <w:bottom w:val="double" w:sz="6" w:space="0" w:color="auto"/>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5,373 </w:t>
            </w:r>
          </w:p>
        </w:tc>
        <w:tc>
          <w:tcPr>
            <w:tcW w:w="0" w:type="auto"/>
            <w:tcBorders>
              <w:top w:val="nil"/>
              <w:left w:val="nil"/>
              <w:bottom w:val="double" w:sz="6" w:space="0" w:color="auto"/>
              <w:right w:val="nil"/>
            </w:tcBorders>
            <w:shd w:val="clear" w:color="auto" w:fill="auto"/>
            <w:noWrap/>
            <w:vAlign w:val="bottom"/>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 xml:space="preserve">162,013 </w:t>
            </w:r>
          </w:p>
        </w:tc>
        <w:tc>
          <w:tcPr>
            <w:tcW w:w="0" w:type="auto"/>
            <w:tcBorders>
              <w:top w:val="nil"/>
              <w:left w:val="nil"/>
              <w:bottom w:val="double" w:sz="6" w:space="0" w:color="auto"/>
              <w:right w:val="nil"/>
            </w:tcBorders>
            <w:shd w:val="clear" w:color="auto" w:fill="auto"/>
            <w:noWrap/>
            <w:vAlign w:val="bottom"/>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4.84%</w:t>
            </w:r>
          </w:p>
        </w:tc>
      </w:tr>
      <w:tr w:rsidR="009333B2" w:rsidRPr="00151D8B" w:rsidTr="00D01490">
        <w:trPr>
          <w:trHeight w:val="315"/>
        </w:trPr>
        <w:tc>
          <w:tcPr>
            <w:tcW w:w="0" w:type="auto"/>
            <w:tcBorders>
              <w:top w:val="nil"/>
              <w:left w:val="nil"/>
              <w:bottom w:val="nil"/>
              <w:right w:val="nil"/>
            </w:tcBorders>
            <w:shd w:val="clear" w:color="auto" w:fill="auto"/>
            <w:hideMark/>
          </w:tcPr>
          <w:p w:rsidR="00151D8B" w:rsidRPr="00151D8B" w:rsidRDefault="00151D8B" w:rsidP="00151D8B">
            <w:pPr>
              <w:jc w:val="center"/>
              <w:rPr>
                <w:rFonts w:ascii="Arial" w:hAnsi="Arial" w:cs="Arial"/>
                <w:color w:val="000000"/>
                <w:sz w:val="22"/>
                <w:szCs w:val="22"/>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r>
      <w:tr w:rsidR="009333B2" w:rsidRPr="00151D8B" w:rsidTr="00D01490">
        <w:trPr>
          <w:trHeight w:val="945"/>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rsidR="00151D8B" w:rsidRPr="00151D8B" w:rsidRDefault="00151D8B" w:rsidP="00151D8B">
            <w:pPr>
              <w:rPr>
                <w:rFonts w:ascii="Arial" w:hAnsi="Arial" w:cs="Arial"/>
                <w:color w:val="000000"/>
                <w:sz w:val="22"/>
                <w:szCs w:val="22"/>
              </w:rPr>
            </w:pPr>
            <w:r w:rsidRPr="00151D8B">
              <w:rPr>
                <w:rFonts w:ascii="Calibri" w:hAnsi="Calibri" w:cs="Arial"/>
                <w:b/>
                <w:bCs/>
                <w:color w:val="000000"/>
                <w:sz w:val="22"/>
                <w:szCs w:val="22"/>
              </w:rPr>
              <w:t>TEGBX</w:t>
            </w:r>
            <w:r w:rsidRPr="00151D8B">
              <w:rPr>
                <w:rFonts w:ascii="Arial" w:hAnsi="Arial" w:cs="Arial"/>
                <w:color w:val="000000"/>
                <w:sz w:val="22"/>
                <w:szCs w:val="22"/>
              </w:rPr>
              <w:t>-Templeton Global Bond Fund Class C - Strategy: The Fund seeks current income with capital appreciation and growth of income by investing at least 80% of its net assets in "bonds." In addition, the Fund's assets will be invested in issuers located in at least three countries including the U.S.</w:t>
            </w:r>
          </w:p>
        </w:tc>
        <w:tc>
          <w:tcPr>
            <w:tcW w:w="0" w:type="auto"/>
            <w:tcBorders>
              <w:top w:val="nil"/>
              <w:left w:val="nil"/>
              <w:bottom w:val="nil"/>
              <w:right w:val="nil"/>
            </w:tcBorders>
            <w:shd w:val="clear" w:color="auto" w:fill="auto"/>
            <w:vAlign w:val="center"/>
            <w:hideMark/>
          </w:tcPr>
          <w:p w:rsidR="00151D8B" w:rsidRPr="00151D8B" w:rsidRDefault="00151D8B" w:rsidP="00151D8B">
            <w:pPr>
              <w:rPr>
                <w:rFonts w:ascii="Arial" w:hAnsi="Arial" w:cs="Arial"/>
                <w:color w:val="000000"/>
                <w:sz w:val="22"/>
                <w:szCs w:val="22"/>
              </w:rPr>
            </w:pPr>
          </w:p>
        </w:tc>
      </w:tr>
      <w:tr w:rsidR="009333B2" w:rsidRPr="00151D8B" w:rsidTr="00D01490">
        <w:trPr>
          <w:trHeight w:val="945"/>
        </w:trPr>
        <w:tc>
          <w:tcPr>
            <w:tcW w:w="0" w:type="auto"/>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rsidR="00151D8B" w:rsidRPr="00151D8B" w:rsidRDefault="00151D8B" w:rsidP="00151D8B">
            <w:pPr>
              <w:rPr>
                <w:rFonts w:ascii="Arial" w:hAnsi="Arial" w:cs="Arial"/>
                <w:color w:val="000000"/>
                <w:sz w:val="22"/>
                <w:szCs w:val="22"/>
              </w:rPr>
            </w:pPr>
            <w:r w:rsidRPr="00151D8B">
              <w:rPr>
                <w:rFonts w:ascii="Calibri" w:hAnsi="Calibri" w:cs="Arial"/>
                <w:b/>
                <w:bCs/>
                <w:color w:val="000000"/>
                <w:sz w:val="22"/>
                <w:szCs w:val="22"/>
              </w:rPr>
              <w:t>FSGCX</w:t>
            </w:r>
            <w:r w:rsidRPr="00151D8B">
              <w:rPr>
                <w:rFonts w:ascii="Arial" w:hAnsi="Arial" w:cs="Arial"/>
                <w:color w:val="000000"/>
                <w:sz w:val="22"/>
                <w:szCs w:val="22"/>
              </w:rPr>
              <w:t>-Franklin Templeton Strategic Income Fund Class C - Strategy: The Fund seeks to earn a high level of current income. Its secondary goal is capital appreciation over the long term. The Fund invests at least 65% of its assets in U.S. and foreign debt securities.</w:t>
            </w:r>
          </w:p>
        </w:tc>
        <w:tc>
          <w:tcPr>
            <w:tcW w:w="0" w:type="auto"/>
            <w:tcBorders>
              <w:top w:val="nil"/>
              <w:left w:val="nil"/>
              <w:bottom w:val="nil"/>
              <w:right w:val="nil"/>
            </w:tcBorders>
            <w:shd w:val="clear" w:color="auto" w:fill="auto"/>
            <w:vAlign w:val="center"/>
            <w:hideMark/>
          </w:tcPr>
          <w:p w:rsidR="00151D8B" w:rsidRPr="00151D8B" w:rsidRDefault="00151D8B" w:rsidP="00151D8B">
            <w:pPr>
              <w:rPr>
                <w:rFonts w:ascii="Arial" w:hAnsi="Arial" w:cs="Arial"/>
                <w:color w:val="000000"/>
                <w:sz w:val="22"/>
                <w:szCs w:val="22"/>
              </w:rPr>
            </w:pPr>
          </w:p>
        </w:tc>
      </w:tr>
      <w:tr w:rsidR="009333B2" w:rsidRPr="00151D8B" w:rsidTr="00D01490">
        <w:trPr>
          <w:trHeight w:val="945"/>
        </w:trPr>
        <w:tc>
          <w:tcPr>
            <w:tcW w:w="0" w:type="auto"/>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rsidR="00151D8B" w:rsidRPr="00151D8B" w:rsidRDefault="00151D8B" w:rsidP="00151D8B">
            <w:pPr>
              <w:rPr>
                <w:rFonts w:ascii="Arial" w:hAnsi="Arial" w:cs="Arial"/>
                <w:color w:val="000000"/>
                <w:sz w:val="22"/>
                <w:szCs w:val="22"/>
              </w:rPr>
            </w:pPr>
            <w:r w:rsidRPr="00151D8B">
              <w:rPr>
                <w:rFonts w:ascii="Calibri" w:hAnsi="Calibri" w:cs="Arial"/>
                <w:b/>
                <w:bCs/>
                <w:color w:val="000000"/>
                <w:sz w:val="22"/>
                <w:szCs w:val="22"/>
              </w:rPr>
              <w:t>FCSCX</w:t>
            </w:r>
            <w:r w:rsidRPr="00151D8B">
              <w:rPr>
                <w:rFonts w:ascii="Arial" w:hAnsi="Arial" w:cs="Arial"/>
                <w:color w:val="000000"/>
                <w:sz w:val="22"/>
                <w:szCs w:val="22"/>
              </w:rPr>
              <w:t>-Franklin Adjustable US Government Securities Fund Class C- Strategy: The Fund seeks a high level of current income while providing lower volatility of principal than a fund that invests in fixed-rate securities. The Fund invests at least 80% of its net assets in adjustable-rate U.S. government mortgage securities.</w:t>
            </w:r>
          </w:p>
        </w:tc>
        <w:tc>
          <w:tcPr>
            <w:tcW w:w="0" w:type="auto"/>
            <w:tcBorders>
              <w:top w:val="nil"/>
              <w:left w:val="nil"/>
              <w:bottom w:val="nil"/>
              <w:right w:val="nil"/>
            </w:tcBorders>
            <w:shd w:val="clear" w:color="auto" w:fill="auto"/>
            <w:vAlign w:val="center"/>
            <w:hideMark/>
          </w:tcPr>
          <w:p w:rsidR="00151D8B" w:rsidRPr="00151D8B" w:rsidRDefault="00151D8B" w:rsidP="00151D8B">
            <w:pPr>
              <w:rPr>
                <w:rFonts w:ascii="Arial" w:hAnsi="Arial" w:cs="Arial"/>
                <w:color w:val="000000"/>
                <w:sz w:val="22"/>
                <w:szCs w:val="22"/>
              </w:rPr>
            </w:pPr>
          </w:p>
        </w:tc>
      </w:tr>
      <w:tr w:rsidR="009333B2" w:rsidRPr="00151D8B" w:rsidTr="00D01490">
        <w:trPr>
          <w:trHeight w:val="945"/>
        </w:trPr>
        <w:tc>
          <w:tcPr>
            <w:tcW w:w="0" w:type="auto"/>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rPr>
                <w:rFonts w:ascii="Arial" w:hAnsi="Arial" w:cs="Arial"/>
                <w:color w:val="000000"/>
                <w:sz w:val="22"/>
                <w:szCs w:val="22"/>
              </w:rPr>
            </w:pPr>
            <w:r w:rsidRPr="00151D8B">
              <w:rPr>
                <w:rFonts w:ascii="Calibri" w:hAnsi="Calibri" w:cs="Arial"/>
                <w:b/>
                <w:bCs/>
                <w:color w:val="000000"/>
                <w:sz w:val="22"/>
                <w:szCs w:val="22"/>
              </w:rPr>
              <w:t>FRGSX</w:t>
            </w:r>
            <w:r w:rsidRPr="00151D8B">
              <w:rPr>
                <w:rFonts w:ascii="Arial" w:hAnsi="Arial" w:cs="Arial"/>
                <w:color w:val="000000"/>
                <w:sz w:val="22"/>
                <w:szCs w:val="22"/>
              </w:rPr>
              <w:t>-Franklin Growth Series Class C- Strategy: The Fund seeks capital appreciation. The Fund primarily invests in equity securities that are leaders in their industries.</w:t>
            </w:r>
          </w:p>
        </w:tc>
        <w:tc>
          <w:tcPr>
            <w:tcW w:w="0" w:type="auto"/>
            <w:tcBorders>
              <w:top w:val="nil"/>
              <w:left w:val="nil"/>
              <w:bottom w:val="nil"/>
              <w:right w:val="nil"/>
            </w:tcBorders>
            <w:shd w:val="clear" w:color="auto" w:fill="auto"/>
            <w:vAlign w:val="center"/>
            <w:hideMark/>
          </w:tcPr>
          <w:p w:rsidR="00151D8B" w:rsidRPr="00151D8B" w:rsidRDefault="00151D8B" w:rsidP="00151D8B">
            <w:pPr>
              <w:rPr>
                <w:rFonts w:ascii="Arial" w:hAnsi="Arial" w:cs="Arial"/>
                <w:color w:val="000000"/>
                <w:sz w:val="22"/>
                <w:szCs w:val="22"/>
              </w:rPr>
            </w:pPr>
          </w:p>
        </w:tc>
      </w:tr>
      <w:tr w:rsidR="009333B2" w:rsidRPr="00151D8B" w:rsidTr="00D01490">
        <w:trPr>
          <w:trHeight w:val="945"/>
        </w:trPr>
        <w:tc>
          <w:tcPr>
            <w:tcW w:w="0" w:type="auto"/>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rsidR="00151D8B" w:rsidRPr="00151D8B" w:rsidRDefault="00151D8B" w:rsidP="00151D8B">
            <w:pPr>
              <w:rPr>
                <w:rFonts w:ascii="Arial" w:hAnsi="Arial" w:cs="Arial"/>
                <w:color w:val="000000"/>
                <w:sz w:val="22"/>
                <w:szCs w:val="22"/>
              </w:rPr>
            </w:pPr>
            <w:r w:rsidRPr="00151D8B">
              <w:rPr>
                <w:rFonts w:ascii="Calibri" w:hAnsi="Calibri" w:cs="Arial"/>
                <w:b/>
                <w:bCs/>
                <w:color w:val="000000"/>
                <w:sz w:val="22"/>
                <w:szCs w:val="22"/>
              </w:rPr>
              <w:t>FRUGX</w:t>
            </w:r>
            <w:r w:rsidRPr="00151D8B">
              <w:rPr>
                <w:rFonts w:ascii="Arial" w:hAnsi="Arial" w:cs="Arial"/>
                <w:color w:val="000000"/>
                <w:sz w:val="22"/>
                <w:szCs w:val="22"/>
              </w:rPr>
              <w:t>-Franklin US Government Securities Series Class C- Strategy: The Fund seeks income. Under normal market conditions, the Fund invests at least 80% of its net assets in U.S. government securities. The Fund presently invests substantially all of its assets in Government National Mortgage Association obligations (Ginnie Maes).</w:t>
            </w:r>
          </w:p>
        </w:tc>
        <w:tc>
          <w:tcPr>
            <w:tcW w:w="0" w:type="auto"/>
            <w:tcBorders>
              <w:top w:val="nil"/>
              <w:left w:val="nil"/>
              <w:bottom w:val="nil"/>
              <w:right w:val="nil"/>
            </w:tcBorders>
            <w:shd w:val="clear" w:color="auto" w:fill="auto"/>
            <w:vAlign w:val="center"/>
            <w:hideMark/>
          </w:tcPr>
          <w:p w:rsidR="00151D8B" w:rsidRPr="00151D8B" w:rsidRDefault="00151D8B" w:rsidP="00151D8B">
            <w:pPr>
              <w:rPr>
                <w:rFonts w:ascii="Arial" w:hAnsi="Arial" w:cs="Arial"/>
                <w:color w:val="000000"/>
                <w:sz w:val="22"/>
                <w:szCs w:val="22"/>
              </w:rPr>
            </w:pPr>
          </w:p>
        </w:tc>
      </w:tr>
      <w:tr w:rsidR="009333B2" w:rsidRPr="00151D8B" w:rsidTr="00D01490">
        <w:trPr>
          <w:trHeight w:val="945"/>
        </w:trPr>
        <w:tc>
          <w:tcPr>
            <w:tcW w:w="0" w:type="auto"/>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rsidR="00151D8B" w:rsidRPr="00151D8B" w:rsidRDefault="00151D8B" w:rsidP="00151D8B">
            <w:pPr>
              <w:spacing w:after="240"/>
              <w:rPr>
                <w:rFonts w:ascii="Arial" w:hAnsi="Arial" w:cs="Arial"/>
                <w:color w:val="000000"/>
                <w:sz w:val="22"/>
                <w:szCs w:val="22"/>
              </w:rPr>
            </w:pPr>
            <w:r w:rsidRPr="00151D8B">
              <w:rPr>
                <w:rFonts w:ascii="Calibri" w:hAnsi="Calibri" w:cs="Arial"/>
                <w:b/>
                <w:bCs/>
                <w:color w:val="000000"/>
                <w:sz w:val="22"/>
                <w:szCs w:val="22"/>
              </w:rPr>
              <w:t>FCISX</w:t>
            </w:r>
            <w:r w:rsidRPr="00151D8B">
              <w:rPr>
                <w:rFonts w:ascii="Arial" w:hAnsi="Arial" w:cs="Arial"/>
                <w:color w:val="000000"/>
                <w:sz w:val="22"/>
                <w:szCs w:val="22"/>
              </w:rPr>
              <w:t xml:space="preserve">-Franklin Income Series Class C- Strategy: The Fund seeks to maximize income while maintaining prospects for capital appreciation. The Fund will achieve this by investing in a diversified portfolio of debt and equity securities. </w:t>
            </w:r>
          </w:p>
        </w:tc>
        <w:tc>
          <w:tcPr>
            <w:tcW w:w="0" w:type="auto"/>
            <w:tcBorders>
              <w:top w:val="nil"/>
              <w:left w:val="nil"/>
              <w:bottom w:val="nil"/>
              <w:right w:val="nil"/>
            </w:tcBorders>
            <w:shd w:val="clear" w:color="auto" w:fill="auto"/>
            <w:vAlign w:val="center"/>
            <w:hideMark/>
          </w:tcPr>
          <w:p w:rsidR="00151D8B" w:rsidRPr="00151D8B" w:rsidRDefault="00151D8B" w:rsidP="00151D8B">
            <w:pPr>
              <w:spacing w:after="240"/>
              <w:rPr>
                <w:rFonts w:ascii="Arial" w:hAnsi="Arial" w:cs="Arial"/>
                <w:color w:val="000000"/>
                <w:sz w:val="22"/>
                <w:szCs w:val="22"/>
              </w:rPr>
            </w:pPr>
          </w:p>
        </w:tc>
      </w:tr>
      <w:tr w:rsidR="009333B2" w:rsidRPr="00151D8B" w:rsidTr="00D01490">
        <w:trPr>
          <w:trHeight w:val="150"/>
        </w:trPr>
        <w:tc>
          <w:tcPr>
            <w:tcW w:w="0" w:type="auto"/>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r>
      <w:tr w:rsidR="00151D8B" w:rsidRPr="00151D8B" w:rsidTr="00D01490">
        <w:trPr>
          <w:trHeight w:val="510"/>
        </w:trPr>
        <w:tc>
          <w:tcPr>
            <w:tcW w:w="0" w:type="auto"/>
            <w:gridSpan w:val="8"/>
            <w:tcBorders>
              <w:top w:val="nil"/>
              <w:left w:val="nil"/>
              <w:bottom w:val="nil"/>
              <w:right w:val="nil"/>
            </w:tcBorders>
            <w:shd w:val="clear" w:color="auto" w:fill="auto"/>
            <w:vAlign w:val="bottom"/>
            <w:hideMark/>
          </w:tcPr>
          <w:p w:rsidR="00151D8B" w:rsidRPr="00151D8B" w:rsidRDefault="00151D8B" w:rsidP="00151D8B">
            <w:pPr>
              <w:rPr>
                <w:rFonts w:ascii="Wingdings" w:hAnsi="Wingdings" w:cs="Arial"/>
                <w:color w:val="000000"/>
              </w:rPr>
            </w:pPr>
            <w:r w:rsidRPr="00151D8B">
              <w:rPr>
                <w:rFonts w:ascii="Wingdings" w:hAnsi="Wingdings" w:cs="Arial"/>
                <w:color w:val="000000"/>
              </w:rPr>
              <w:t></w:t>
            </w:r>
            <w:r w:rsidRPr="00151D8B">
              <w:rPr>
                <w:b/>
                <w:bCs/>
                <w:color w:val="000000"/>
              </w:rPr>
              <w:t xml:space="preserve"> Equipment, Furniture &amp; Vehicles</w:t>
            </w:r>
            <w:r w:rsidRPr="00151D8B">
              <w:rPr>
                <w:rFonts w:ascii="Calibri" w:hAnsi="Calibri" w:cs="Arial"/>
                <w:color w:val="000000"/>
              </w:rPr>
              <w:t xml:space="preserve"> -Agency purchased and sold the following capital equipment. </w:t>
            </w: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rPr>
                <w:rFonts w:ascii="Wingdings" w:hAnsi="Wingdings" w:cs="Arial"/>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151D8B" w:rsidRPr="00151D8B" w:rsidRDefault="00151D8B" w:rsidP="00151D8B">
            <w:pPr>
              <w:jc w:val="center"/>
              <w:rPr>
                <w:rFonts w:ascii="Calibri" w:hAnsi="Calibri" w:cs="Arial"/>
                <w:b/>
                <w:bCs/>
                <w:color w:val="000000"/>
                <w:sz w:val="22"/>
                <w:szCs w:val="22"/>
              </w:rPr>
            </w:pPr>
            <w:r w:rsidRPr="00151D8B">
              <w:rPr>
                <w:rFonts w:ascii="Calibri" w:hAnsi="Calibri" w:cs="Arial"/>
                <w:b/>
                <w:bCs/>
                <w:color w:val="000000"/>
                <w:sz w:val="22"/>
                <w:szCs w:val="22"/>
              </w:rPr>
              <w:t>Month in Service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151D8B" w:rsidRPr="00151D8B" w:rsidRDefault="00151D8B" w:rsidP="00151D8B">
            <w:pPr>
              <w:jc w:val="center"/>
              <w:rPr>
                <w:rFonts w:ascii="Calibri" w:hAnsi="Calibri" w:cs="Arial"/>
                <w:b/>
                <w:bCs/>
                <w:color w:val="000000"/>
                <w:sz w:val="22"/>
                <w:szCs w:val="22"/>
              </w:rPr>
            </w:pPr>
            <w:r w:rsidRPr="00151D8B">
              <w:rPr>
                <w:rFonts w:ascii="Calibri" w:hAnsi="Calibri" w:cs="Arial"/>
                <w:b/>
                <w:bCs/>
                <w:color w:val="000000"/>
                <w:sz w:val="22"/>
                <w:szCs w:val="22"/>
              </w:rPr>
              <w:t>Funding Source</w:t>
            </w:r>
          </w:p>
        </w:tc>
        <w:tc>
          <w:tcPr>
            <w:tcW w:w="0" w:type="auto"/>
            <w:tcBorders>
              <w:top w:val="single" w:sz="4" w:space="0" w:color="auto"/>
              <w:left w:val="nil"/>
              <w:bottom w:val="single" w:sz="4" w:space="0" w:color="auto"/>
              <w:right w:val="single" w:sz="4" w:space="0" w:color="auto"/>
            </w:tcBorders>
            <w:shd w:val="clear" w:color="auto" w:fill="auto"/>
            <w:hideMark/>
          </w:tcPr>
          <w:p w:rsidR="00151D8B" w:rsidRPr="00151D8B" w:rsidRDefault="00151D8B" w:rsidP="00151D8B">
            <w:pPr>
              <w:jc w:val="center"/>
              <w:rPr>
                <w:rFonts w:ascii="Calibri" w:hAnsi="Calibri" w:cs="Arial"/>
                <w:b/>
                <w:bCs/>
                <w:color w:val="000000"/>
                <w:sz w:val="22"/>
                <w:szCs w:val="22"/>
              </w:rPr>
            </w:pPr>
            <w:r w:rsidRPr="00151D8B">
              <w:rPr>
                <w:rFonts w:ascii="Calibri" w:hAnsi="Calibri" w:cs="Arial"/>
                <w:b/>
                <w:bCs/>
                <w:color w:val="000000"/>
                <w:sz w:val="22"/>
                <w:szCs w:val="22"/>
              </w:rPr>
              <w:t>Supplier</w:t>
            </w:r>
          </w:p>
        </w:tc>
        <w:tc>
          <w:tcPr>
            <w:tcW w:w="0" w:type="auto"/>
            <w:gridSpan w:val="2"/>
            <w:tcBorders>
              <w:top w:val="single" w:sz="4" w:space="0" w:color="auto"/>
              <w:left w:val="nil"/>
              <w:bottom w:val="single" w:sz="4" w:space="0" w:color="auto"/>
              <w:right w:val="single" w:sz="4" w:space="0" w:color="auto"/>
            </w:tcBorders>
            <w:shd w:val="clear" w:color="auto" w:fill="auto"/>
            <w:hideMark/>
          </w:tcPr>
          <w:p w:rsidR="00151D8B" w:rsidRPr="00151D8B" w:rsidRDefault="00151D8B" w:rsidP="00151D8B">
            <w:pPr>
              <w:jc w:val="center"/>
              <w:rPr>
                <w:rFonts w:ascii="Calibri" w:hAnsi="Calibri" w:cs="Arial"/>
                <w:b/>
                <w:bCs/>
                <w:color w:val="000000"/>
                <w:sz w:val="22"/>
                <w:szCs w:val="22"/>
              </w:rPr>
            </w:pPr>
            <w:r w:rsidRPr="00151D8B">
              <w:rPr>
                <w:rFonts w:ascii="Calibri" w:hAnsi="Calibri" w:cs="Arial"/>
                <w:b/>
                <w:bCs/>
                <w:color w:val="000000"/>
                <w:sz w:val="22"/>
                <w:szCs w:val="22"/>
              </w:rPr>
              <w:t>Description</w:t>
            </w:r>
          </w:p>
        </w:tc>
        <w:tc>
          <w:tcPr>
            <w:tcW w:w="0" w:type="auto"/>
            <w:tcBorders>
              <w:top w:val="single" w:sz="4" w:space="0" w:color="auto"/>
              <w:left w:val="nil"/>
              <w:bottom w:val="single" w:sz="4" w:space="0" w:color="auto"/>
              <w:right w:val="single" w:sz="4" w:space="0" w:color="auto"/>
            </w:tcBorders>
            <w:shd w:val="clear" w:color="auto" w:fill="auto"/>
            <w:hideMark/>
          </w:tcPr>
          <w:p w:rsidR="00151D8B" w:rsidRPr="00151D8B" w:rsidRDefault="00151D8B" w:rsidP="00151D8B">
            <w:pPr>
              <w:jc w:val="center"/>
              <w:rPr>
                <w:rFonts w:ascii="Calibri" w:hAnsi="Calibri" w:cs="Arial"/>
                <w:b/>
                <w:bCs/>
                <w:color w:val="000000"/>
                <w:sz w:val="22"/>
                <w:szCs w:val="22"/>
              </w:rPr>
            </w:pPr>
            <w:r w:rsidRPr="00151D8B">
              <w:rPr>
                <w:rFonts w:ascii="Calibri" w:hAnsi="Calibri" w:cs="Arial"/>
                <w:b/>
                <w:bCs/>
                <w:color w:val="000000"/>
                <w:sz w:val="22"/>
                <w:szCs w:val="22"/>
              </w:rPr>
              <w:t>Cost</w:t>
            </w:r>
          </w:p>
        </w:tc>
        <w:tc>
          <w:tcPr>
            <w:tcW w:w="0" w:type="auto"/>
            <w:tcBorders>
              <w:top w:val="nil"/>
              <w:left w:val="nil"/>
              <w:bottom w:val="nil"/>
              <w:right w:val="nil"/>
            </w:tcBorders>
            <w:shd w:val="clear" w:color="auto" w:fill="auto"/>
            <w:hideMark/>
          </w:tcPr>
          <w:p w:rsidR="00151D8B" w:rsidRPr="00151D8B" w:rsidRDefault="00151D8B" w:rsidP="00151D8B">
            <w:pPr>
              <w:jc w:val="center"/>
              <w:rPr>
                <w:rFonts w:ascii="Calibri" w:hAnsi="Calibri" w:cs="Arial"/>
                <w:b/>
                <w:bCs/>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May-17</w:t>
            </w:r>
          </w:p>
        </w:tc>
        <w:tc>
          <w:tcPr>
            <w:tcW w:w="0" w:type="auto"/>
            <w:tcBorders>
              <w:top w:val="nil"/>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Agency</w:t>
            </w:r>
          </w:p>
        </w:tc>
        <w:tc>
          <w:tcPr>
            <w:tcW w:w="0" w:type="auto"/>
            <w:tcBorders>
              <w:top w:val="nil"/>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0"/>
                <w:szCs w:val="20"/>
              </w:rPr>
            </w:pPr>
            <w:r w:rsidRPr="00151D8B">
              <w:rPr>
                <w:rFonts w:ascii="Arial" w:hAnsi="Arial" w:cs="Arial"/>
                <w:color w:val="000000"/>
                <w:sz w:val="20"/>
                <w:szCs w:val="20"/>
              </w:rPr>
              <w:t xml:space="preserve"> Columbia County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2010 Ford Van</w:t>
            </w:r>
          </w:p>
        </w:tc>
        <w:tc>
          <w:tcPr>
            <w:tcW w:w="0" w:type="auto"/>
            <w:tcBorders>
              <w:top w:val="nil"/>
              <w:left w:val="nil"/>
              <w:bottom w:val="single" w:sz="4" w:space="0" w:color="auto"/>
              <w:right w:val="single" w:sz="4" w:space="0" w:color="auto"/>
            </w:tcBorders>
            <w:shd w:val="clear" w:color="auto" w:fill="auto"/>
            <w:vAlign w:val="center"/>
            <w:hideMark/>
          </w:tcPr>
          <w:p w:rsidR="00151D8B" w:rsidRPr="00151D8B" w:rsidRDefault="00151D8B" w:rsidP="009333B2">
            <w:pPr>
              <w:jc w:val="center"/>
              <w:rPr>
                <w:rFonts w:ascii="Arial" w:hAnsi="Arial" w:cs="Arial"/>
                <w:color w:val="000000"/>
                <w:sz w:val="22"/>
                <w:szCs w:val="22"/>
              </w:rPr>
            </w:pPr>
            <w:r w:rsidRPr="00151D8B">
              <w:rPr>
                <w:rFonts w:ascii="Arial" w:hAnsi="Arial" w:cs="Arial"/>
                <w:color w:val="000000"/>
                <w:sz w:val="22"/>
                <w:szCs w:val="22"/>
              </w:rPr>
              <w:t>$ 5,995</w:t>
            </w:r>
          </w:p>
        </w:tc>
        <w:tc>
          <w:tcPr>
            <w:tcW w:w="0" w:type="auto"/>
            <w:tcBorders>
              <w:top w:val="nil"/>
              <w:left w:val="nil"/>
              <w:bottom w:val="nil"/>
              <w:right w:val="nil"/>
            </w:tcBorders>
            <w:shd w:val="clear" w:color="auto" w:fill="auto"/>
            <w:hideMark/>
          </w:tcPr>
          <w:p w:rsidR="00151D8B" w:rsidRPr="00151D8B" w:rsidRDefault="00151D8B" w:rsidP="00151D8B">
            <w:pPr>
              <w:jc w:val="center"/>
              <w:rPr>
                <w:rFonts w:ascii="Arial" w:hAnsi="Arial" w:cs="Arial"/>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May-17</w:t>
            </w:r>
          </w:p>
        </w:tc>
        <w:tc>
          <w:tcPr>
            <w:tcW w:w="0" w:type="auto"/>
            <w:tcBorders>
              <w:top w:val="nil"/>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Agency</w:t>
            </w:r>
          </w:p>
        </w:tc>
        <w:tc>
          <w:tcPr>
            <w:tcW w:w="0" w:type="auto"/>
            <w:tcBorders>
              <w:top w:val="nil"/>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 xml:space="preserve"> Central Dodge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2017 Dodge Caravan</w:t>
            </w:r>
          </w:p>
        </w:tc>
        <w:tc>
          <w:tcPr>
            <w:tcW w:w="0" w:type="auto"/>
            <w:tcBorders>
              <w:top w:val="nil"/>
              <w:left w:val="nil"/>
              <w:bottom w:val="single" w:sz="4" w:space="0" w:color="auto"/>
              <w:right w:val="single" w:sz="4" w:space="0" w:color="auto"/>
            </w:tcBorders>
            <w:shd w:val="clear" w:color="auto" w:fill="auto"/>
            <w:vAlign w:val="center"/>
            <w:hideMark/>
          </w:tcPr>
          <w:p w:rsidR="00151D8B" w:rsidRPr="00151D8B" w:rsidRDefault="009333B2" w:rsidP="009333B2">
            <w:pPr>
              <w:jc w:val="center"/>
              <w:rPr>
                <w:rFonts w:ascii="Arial" w:hAnsi="Arial" w:cs="Arial"/>
                <w:color w:val="000000"/>
                <w:sz w:val="22"/>
                <w:szCs w:val="22"/>
              </w:rPr>
            </w:pPr>
            <w:r>
              <w:rPr>
                <w:rFonts w:ascii="Arial" w:hAnsi="Arial" w:cs="Arial"/>
                <w:color w:val="000000"/>
                <w:sz w:val="22"/>
                <w:szCs w:val="22"/>
              </w:rPr>
              <w:t>$</w:t>
            </w:r>
            <w:r w:rsidR="00151D8B" w:rsidRPr="00151D8B">
              <w:rPr>
                <w:rFonts w:ascii="Arial" w:hAnsi="Arial" w:cs="Arial"/>
                <w:color w:val="000000"/>
                <w:sz w:val="22"/>
                <w:szCs w:val="22"/>
              </w:rPr>
              <w:t>21,427</w:t>
            </w:r>
          </w:p>
        </w:tc>
        <w:tc>
          <w:tcPr>
            <w:tcW w:w="0" w:type="auto"/>
            <w:tcBorders>
              <w:top w:val="nil"/>
              <w:left w:val="nil"/>
              <w:bottom w:val="nil"/>
              <w:right w:val="nil"/>
            </w:tcBorders>
            <w:shd w:val="clear" w:color="auto" w:fill="auto"/>
            <w:hideMark/>
          </w:tcPr>
          <w:p w:rsidR="00151D8B" w:rsidRPr="00151D8B" w:rsidRDefault="00151D8B" w:rsidP="00151D8B">
            <w:pPr>
              <w:jc w:val="center"/>
              <w:rPr>
                <w:rFonts w:ascii="Arial" w:hAnsi="Arial" w:cs="Arial"/>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May-17</w:t>
            </w:r>
          </w:p>
        </w:tc>
        <w:tc>
          <w:tcPr>
            <w:tcW w:w="0" w:type="auto"/>
            <w:tcBorders>
              <w:top w:val="nil"/>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Agency</w:t>
            </w:r>
          </w:p>
        </w:tc>
        <w:tc>
          <w:tcPr>
            <w:tcW w:w="0" w:type="auto"/>
            <w:tcBorders>
              <w:top w:val="nil"/>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 xml:space="preserve"> Henderson Ford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2017 Ford Taurus</w:t>
            </w:r>
          </w:p>
        </w:tc>
        <w:tc>
          <w:tcPr>
            <w:tcW w:w="0" w:type="auto"/>
            <w:tcBorders>
              <w:top w:val="nil"/>
              <w:left w:val="nil"/>
              <w:bottom w:val="single" w:sz="4" w:space="0" w:color="auto"/>
              <w:right w:val="single" w:sz="4" w:space="0" w:color="auto"/>
            </w:tcBorders>
            <w:shd w:val="clear" w:color="auto" w:fill="auto"/>
            <w:vAlign w:val="center"/>
            <w:hideMark/>
          </w:tcPr>
          <w:p w:rsidR="00151D8B" w:rsidRPr="00151D8B" w:rsidRDefault="009333B2" w:rsidP="009333B2">
            <w:pPr>
              <w:jc w:val="center"/>
              <w:rPr>
                <w:rFonts w:ascii="Arial" w:hAnsi="Arial" w:cs="Arial"/>
                <w:color w:val="000000"/>
                <w:sz w:val="22"/>
                <w:szCs w:val="22"/>
              </w:rPr>
            </w:pPr>
            <w:r>
              <w:rPr>
                <w:rFonts w:ascii="Arial" w:hAnsi="Arial" w:cs="Arial"/>
                <w:color w:val="000000"/>
                <w:sz w:val="22"/>
                <w:szCs w:val="22"/>
              </w:rPr>
              <w:t>$</w:t>
            </w:r>
            <w:r w:rsidR="00151D8B" w:rsidRPr="00151D8B">
              <w:rPr>
                <w:rFonts w:ascii="Arial" w:hAnsi="Arial" w:cs="Arial"/>
                <w:color w:val="000000"/>
                <w:sz w:val="22"/>
                <w:szCs w:val="22"/>
              </w:rPr>
              <w:t>21,625</w:t>
            </w:r>
          </w:p>
        </w:tc>
        <w:tc>
          <w:tcPr>
            <w:tcW w:w="0" w:type="auto"/>
            <w:tcBorders>
              <w:top w:val="nil"/>
              <w:left w:val="nil"/>
              <w:bottom w:val="nil"/>
              <w:right w:val="nil"/>
            </w:tcBorders>
            <w:shd w:val="clear" w:color="auto" w:fill="auto"/>
            <w:hideMark/>
          </w:tcPr>
          <w:p w:rsidR="00151D8B" w:rsidRPr="00151D8B" w:rsidRDefault="00151D8B" w:rsidP="00151D8B">
            <w:pPr>
              <w:jc w:val="center"/>
              <w:rPr>
                <w:rFonts w:ascii="Arial" w:hAnsi="Arial" w:cs="Arial"/>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Total</w:t>
            </w:r>
          </w:p>
        </w:tc>
        <w:tc>
          <w:tcPr>
            <w:tcW w:w="0" w:type="auto"/>
            <w:tcBorders>
              <w:top w:val="nil"/>
              <w:left w:val="single" w:sz="4" w:space="0" w:color="auto"/>
              <w:bottom w:val="single" w:sz="4" w:space="0" w:color="auto"/>
              <w:right w:val="single" w:sz="4" w:space="0" w:color="auto"/>
            </w:tcBorders>
            <w:shd w:val="clear" w:color="auto" w:fill="auto"/>
            <w:hideMark/>
          </w:tcPr>
          <w:p w:rsidR="00151D8B" w:rsidRPr="00151D8B" w:rsidRDefault="00151D8B" w:rsidP="009333B2">
            <w:pPr>
              <w:jc w:val="center"/>
              <w:rPr>
                <w:rFonts w:ascii="Arial" w:hAnsi="Arial" w:cs="Arial"/>
                <w:color w:val="000000"/>
                <w:sz w:val="22"/>
                <w:szCs w:val="22"/>
              </w:rPr>
            </w:pPr>
            <w:r w:rsidRPr="00151D8B">
              <w:rPr>
                <w:rFonts w:ascii="Arial" w:hAnsi="Arial" w:cs="Arial"/>
                <w:color w:val="000000"/>
                <w:sz w:val="22"/>
                <w:szCs w:val="22"/>
              </w:rPr>
              <w:t>$</w:t>
            </w:r>
            <w:r w:rsidR="009333B2">
              <w:rPr>
                <w:rFonts w:ascii="Arial" w:hAnsi="Arial" w:cs="Arial"/>
                <w:color w:val="000000"/>
                <w:sz w:val="22"/>
                <w:szCs w:val="22"/>
              </w:rPr>
              <w:t>4</w:t>
            </w:r>
            <w:r w:rsidRPr="00151D8B">
              <w:rPr>
                <w:rFonts w:ascii="Arial" w:hAnsi="Arial" w:cs="Arial"/>
                <w:color w:val="000000"/>
                <w:sz w:val="22"/>
                <w:szCs w:val="22"/>
              </w:rPr>
              <w:t>9,047</w:t>
            </w:r>
          </w:p>
        </w:tc>
        <w:tc>
          <w:tcPr>
            <w:tcW w:w="0" w:type="auto"/>
            <w:tcBorders>
              <w:top w:val="nil"/>
              <w:left w:val="nil"/>
              <w:bottom w:val="nil"/>
              <w:right w:val="nil"/>
            </w:tcBorders>
            <w:shd w:val="clear" w:color="auto" w:fill="auto"/>
            <w:hideMark/>
          </w:tcPr>
          <w:p w:rsidR="00151D8B" w:rsidRPr="00151D8B" w:rsidRDefault="00151D8B" w:rsidP="00151D8B">
            <w:pPr>
              <w:rPr>
                <w:rFonts w:ascii="Arial" w:hAnsi="Arial" w:cs="Arial"/>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jc w:val="right"/>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b/>
                <w:bCs/>
                <w:color w:val="000000"/>
                <w:sz w:val="22"/>
                <w:szCs w:val="22"/>
              </w:rPr>
            </w:pPr>
            <w:r w:rsidRPr="00151D8B">
              <w:rPr>
                <w:rFonts w:ascii="Arial" w:hAnsi="Arial" w:cs="Arial"/>
                <w:b/>
                <w:bCs/>
                <w:color w:val="000000"/>
                <w:sz w:val="22"/>
                <w:szCs w:val="22"/>
              </w:rPr>
              <w:t>Sold in Month</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b/>
                <w:bCs/>
                <w:color w:val="000000"/>
                <w:sz w:val="22"/>
                <w:szCs w:val="22"/>
              </w:rPr>
            </w:pPr>
            <w:r w:rsidRPr="00151D8B">
              <w:rPr>
                <w:rFonts w:ascii="Arial" w:hAnsi="Arial" w:cs="Arial"/>
                <w:b/>
                <w:bCs/>
                <w:color w:val="000000"/>
                <w:sz w:val="22"/>
                <w:szCs w:val="22"/>
              </w:rPr>
              <w:t>Sold thru</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b/>
                <w:bCs/>
                <w:color w:val="000000"/>
                <w:sz w:val="22"/>
                <w:szCs w:val="22"/>
              </w:rPr>
            </w:pPr>
            <w:r w:rsidRPr="00151D8B">
              <w:rPr>
                <w:rFonts w:ascii="Arial" w:hAnsi="Arial" w:cs="Arial"/>
                <w:b/>
                <w:bCs/>
                <w:color w:val="000000"/>
                <w:sz w:val="22"/>
                <w:szCs w:val="22"/>
              </w:rPr>
              <w:t xml:space="preserve"> Mileage </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rsidR="00151D8B" w:rsidRPr="00151D8B" w:rsidRDefault="00151D8B" w:rsidP="00151D8B">
            <w:pPr>
              <w:jc w:val="center"/>
              <w:rPr>
                <w:rFonts w:ascii="Arial" w:hAnsi="Arial" w:cs="Arial"/>
                <w:b/>
                <w:bCs/>
                <w:color w:val="000000"/>
                <w:sz w:val="22"/>
                <w:szCs w:val="22"/>
              </w:rPr>
            </w:pPr>
            <w:r w:rsidRPr="00151D8B">
              <w:rPr>
                <w:rFonts w:ascii="Arial" w:hAnsi="Arial" w:cs="Arial"/>
                <w:b/>
                <w:bCs/>
                <w:color w:val="000000"/>
                <w:sz w:val="22"/>
                <w:szCs w:val="22"/>
              </w:rPr>
              <w:t>Description</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b/>
                <w:bCs/>
                <w:color w:val="000000"/>
                <w:sz w:val="22"/>
                <w:szCs w:val="22"/>
              </w:rPr>
            </w:pPr>
            <w:r w:rsidRPr="00151D8B">
              <w:rPr>
                <w:rFonts w:ascii="Arial" w:hAnsi="Arial" w:cs="Arial"/>
                <w:b/>
                <w:bCs/>
                <w:color w:val="000000"/>
                <w:sz w:val="22"/>
                <w:szCs w:val="22"/>
              </w:rPr>
              <w:t xml:space="preserve"> Revenue </w:t>
            </w:r>
          </w:p>
        </w:tc>
        <w:tc>
          <w:tcPr>
            <w:tcW w:w="0" w:type="auto"/>
            <w:tcBorders>
              <w:top w:val="nil"/>
              <w:left w:val="nil"/>
              <w:bottom w:val="nil"/>
              <w:right w:val="nil"/>
            </w:tcBorders>
            <w:shd w:val="clear" w:color="auto" w:fill="auto"/>
            <w:hideMark/>
          </w:tcPr>
          <w:p w:rsidR="00151D8B" w:rsidRPr="00151D8B" w:rsidRDefault="00151D8B" w:rsidP="00151D8B">
            <w:pPr>
              <w:jc w:val="center"/>
              <w:rPr>
                <w:rFonts w:ascii="Arial" w:hAnsi="Arial" w:cs="Arial"/>
                <w:b/>
                <w:bCs/>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Jul-17</w:t>
            </w:r>
          </w:p>
        </w:tc>
        <w:tc>
          <w:tcPr>
            <w:tcW w:w="0" w:type="auto"/>
            <w:tcBorders>
              <w:top w:val="nil"/>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16"/>
                <w:szCs w:val="16"/>
              </w:rPr>
            </w:pPr>
            <w:r w:rsidRPr="00151D8B">
              <w:rPr>
                <w:rFonts w:ascii="Arial" w:hAnsi="Arial" w:cs="Arial"/>
                <w:color w:val="000000"/>
                <w:sz w:val="16"/>
                <w:szCs w:val="16"/>
              </w:rPr>
              <w:t>Auctions International</w:t>
            </w:r>
          </w:p>
        </w:tc>
        <w:tc>
          <w:tcPr>
            <w:tcW w:w="0" w:type="auto"/>
            <w:tcBorders>
              <w:top w:val="nil"/>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 xml:space="preserve"> 144.9K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 xml:space="preserve">2010 Chevy Impala </w:t>
            </w:r>
          </w:p>
        </w:tc>
        <w:tc>
          <w:tcPr>
            <w:tcW w:w="0" w:type="auto"/>
            <w:tcBorders>
              <w:top w:val="nil"/>
              <w:left w:val="nil"/>
              <w:bottom w:val="single" w:sz="4" w:space="0" w:color="auto"/>
              <w:right w:val="single" w:sz="4" w:space="0" w:color="auto"/>
            </w:tcBorders>
            <w:shd w:val="clear" w:color="auto" w:fill="auto"/>
            <w:vAlign w:val="center"/>
            <w:hideMark/>
          </w:tcPr>
          <w:p w:rsidR="00151D8B" w:rsidRPr="00151D8B" w:rsidRDefault="009333B2" w:rsidP="009333B2">
            <w:pPr>
              <w:jc w:val="center"/>
              <w:rPr>
                <w:rFonts w:ascii="Arial" w:hAnsi="Arial" w:cs="Arial"/>
                <w:color w:val="000000"/>
                <w:sz w:val="22"/>
                <w:szCs w:val="22"/>
              </w:rPr>
            </w:pPr>
            <w:r>
              <w:rPr>
                <w:rFonts w:ascii="Arial" w:hAnsi="Arial" w:cs="Arial"/>
                <w:color w:val="000000"/>
                <w:sz w:val="22"/>
                <w:szCs w:val="22"/>
              </w:rPr>
              <w:t>$</w:t>
            </w:r>
            <w:r w:rsidR="00151D8B" w:rsidRPr="00151D8B">
              <w:rPr>
                <w:rFonts w:ascii="Arial" w:hAnsi="Arial" w:cs="Arial"/>
                <w:color w:val="000000"/>
                <w:sz w:val="22"/>
                <w:szCs w:val="22"/>
              </w:rPr>
              <w:t>1,825</w:t>
            </w:r>
          </w:p>
        </w:tc>
        <w:tc>
          <w:tcPr>
            <w:tcW w:w="0" w:type="auto"/>
            <w:tcBorders>
              <w:top w:val="nil"/>
              <w:left w:val="nil"/>
              <w:bottom w:val="nil"/>
              <w:right w:val="nil"/>
            </w:tcBorders>
            <w:shd w:val="clear" w:color="auto" w:fill="auto"/>
            <w:hideMark/>
          </w:tcPr>
          <w:p w:rsidR="00151D8B" w:rsidRPr="00151D8B" w:rsidRDefault="00151D8B" w:rsidP="00151D8B">
            <w:pPr>
              <w:jc w:val="center"/>
              <w:rPr>
                <w:rFonts w:ascii="Arial" w:hAnsi="Arial" w:cs="Arial"/>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Aug-17</w:t>
            </w:r>
          </w:p>
        </w:tc>
        <w:tc>
          <w:tcPr>
            <w:tcW w:w="0" w:type="auto"/>
            <w:tcBorders>
              <w:top w:val="nil"/>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16"/>
                <w:szCs w:val="16"/>
              </w:rPr>
            </w:pPr>
            <w:r w:rsidRPr="00151D8B">
              <w:rPr>
                <w:rFonts w:ascii="Arial" w:hAnsi="Arial" w:cs="Arial"/>
                <w:color w:val="000000"/>
                <w:sz w:val="16"/>
                <w:szCs w:val="16"/>
              </w:rPr>
              <w:t>Auctions International</w:t>
            </w:r>
          </w:p>
        </w:tc>
        <w:tc>
          <w:tcPr>
            <w:tcW w:w="0" w:type="auto"/>
            <w:tcBorders>
              <w:top w:val="nil"/>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 xml:space="preserve"> 158.3K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2010 Dodge Caravan</w:t>
            </w:r>
          </w:p>
        </w:tc>
        <w:tc>
          <w:tcPr>
            <w:tcW w:w="0" w:type="auto"/>
            <w:tcBorders>
              <w:top w:val="nil"/>
              <w:left w:val="nil"/>
              <w:bottom w:val="single" w:sz="4" w:space="0" w:color="auto"/>
              <w:right w:val="single" w:sz="4" w:space="0" w:color="auto"/>
            </w:tcBorders>
            <w:shd w:val="clear" w:color="auto" w:fill="auto"/>
            <w:vAlign w:val="center"/>
            <w:hideMark/>
          </w:tcPr>
          <w:p w:rsidR="00151D8B" w:rsidRPr="00151D8B" w:rsidRDefault="009333B2" w:rsidP="009333B2">
            <w:pPr>
              <w:jc w:val="center"/>
              <w:rPr>
                <w:rFonts w:ascii="Arial" w:hAnsi="Arial" w:cs="Arial"/>
                <w:color w:val="000000"/>
                <w:sz w:val="22"/>
                <w:szCs w:val="22"/>
              </w:rPr>
            </w:pPr>
            <w:r>
              <w:rPr>
                <w:rFonts w:ascii="Arial" w:hAnsi="Arial" w:cs="Arial"/>
                <w:color w:val="000000"/>
                <w:sz w:val="22"/>
                <w:szCs w:val="22"/>
              </w:rPr>
              <w:t>$</w:t>
            </w:r>
            <w:r w:rsidR="00151D8B" w:rsidRPr="00151D8B">
              <w:rPr>
                <w:rFonts w:ascii="Arial" w:hAnsi="Arial" w:cs="Arial"/>
                <w:color w:val="000000"/>
                <w:sz w:val="22"/>
                <w:szCs w:val="22"/>
              </w:rPr>
              <w:t>3,350</w:t>
            </w:r>
          </w:p>
        </w:tc>
        <w:tc>
          <w:tcPr>
            <w:tcW w:w="0" w:type="auto"/>
            <w:tcBorders>
              <w:top w:val="nil"/>
              <w:left w:val="nil"/>
              <w:bottom w:val="nil"/>
              <w:right w:val="nil"/>
            </w:tcBorders>
            <w:shd w:val="clear" w:color="auto" w:fill="auto"/>
            <w:hideMark/>
          </w:tcPr>
          <w:p w:rsidR="00151D8B" w:rsidRPr="00151D8B" w:rsidRDefault="00151D8B" w:rsidP="00151D8B">
            <w:pPr>
              <w:jc w:val="center"/>
              <w:rPr>
                <w:rFonts w:ascii="Arial" w:hAnsi="Arial" w:cs="Arial"/>
                <w:color w:val="000000"/>
                <w:sz w:val="22"/>
                <w:szCs w:val="22"/>
              </w:rPr>
            </w:pPr>
          </w:p>
        </w:tc>
      </w:tr>
      <w:tr w:rsidR="009333B2" w:rsidRPr="00151D8B" w:rsidTr="00D01490">
        <w:trPr>
          <w:trHeight w:val="300"/>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jc w:val="right"/>
              <w:rPr>
                <w:rFonts w:ascii="Arial" w:hAnsi="Arial" w:cs="Arial"/>
                <w:color w:val="000000"/>
                <w:sz w:val="22"/>
                <w:szCs w:val="22"/>
              </w:rPr>
            </w:pPr>
            <w:r w:rsidRPr="00151D8B">
              <w:rPr>
                <w:rFonts w:ascii="Arial" w:hAnsi="Arial" w:cs="Arial"/>
                <w:color w:val="000000"/>
                <w:sz w:val="22"/>
                <w:szCs w:val="22"/>
              </w:rPr>
              <w:t>Total</w:t>
            </w:r>
          </w:p>
        </w:tc>
        <w:tc>
          <w:tcPr>
            <w:tcW w:w="0" w:type="auto"/>
            <w:tcBorders>
              <w:top w:val="nil"/>
              <w:left w:val="single" w:sz="4" w:space="0" w:color="auto"/>
              <w:bottom w:val="single" w:sz="4" w:space="0" w:color="auto"/>
              <w:right w:val="single" w:sz="4" w:space="0" w:color="auto"/>
            </w:tcBorders>
            <w:shd w:val="clear" w:color="auto" w:fill="auto"/>
            <w:hideMark/>
          </w:tcPr>
          <w:p w:rsidR="00151D8B" w:rsidRPr="00151D8B" w:rsidRDefault="00151D8B" w:rsidP="009333B2">
            <w:pPr>
              <w:jc w:val="center"/>
              <w:rPr>
                <w:rFonts w:ascii="Arial" w:hAnsi="Arial" w:cs="Arial"/>
                <w:color w:val="000000"/>
                <w:sz w:val="22"/>
                <w:szCs w:val="22"/>
              </w:rPr>
            </w:pPr>
            <w:r w:rsidRPr="00151D8B">
              <w:rPr>
                <w:rFonts w:ascii="Arial" w:hAnsi="Arial" w:cs="Arial"/>
                <w:color w:val="000000"/>
                <w:sz w:val="22"/>
                <w:szCs w:val="22"/>
              </w:rPr>
              <w:t>$5,175</w:t>
            </w:r>
          </w:p>
        </w:tc>
        <w:tc>
          <w:tcPr>
            <w:tcW w:w="0" w:type="auto"/>
            <w:tcBorders>
              <w:top w:val="nil"/>
              <w:left w:val="nil"/>
              <w:bottom w:val="nil"/>
              <w:right w:val="nil"/>
            </w:tcBorders>
            <w:shd w:val="clear" w:color="auto" w:fill="auto"/>
            <w:hideMark/>
          </w:tcPr>
          <w:p w:rsidR="00151D8B" w:rsidRPr="00151D8B" w:rsidRDefault="00151D8B" w:rsidP="00151D8B">
            <w:pPr>
              <w:rPr>
                <w:rFonts w:ascii="Arial" w:hAnsi="Arial" w:cs="Arial"/>
                <w:color w:val="000000"/>
                <w:sz w:val="22"/>
                <w:szCs w:val="22"/>
              </w:rPr>
            </w:pPr>
          </w:p>
        </w:tc>
      </w:tr>
      <w:tr w:rsidR="009333B2" w:rsidRPr="00151D8B" w:rsidTr="00D01490">
        <w:trPr>
          <w:trHeight w:val="225"/>
        </w:trPr>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hideMark/>
          </w:tcPr>
          <w:p w:rsidR="00151D8B" w:rsidRPr="00151D8B" w:rsidRDefault="00151D8B" w:rsidP="00151D8B">
            <w:pPr>
              <w:rPr>
                <w:sz w:val="20"/>
                <w:szCs w:val="20"/>
              </w:rPr>
            </w:pPr>
          </w:p>
        </w:tc>
      </w:tr>
      <w:tr w:rsidR="00151D8B" w:rsidRPr="00151D8B" w:rsidTr="00D01490">
        <w:trPr>
          <w:trHeight w:val="750"/>
        </w:trPr>
        <w:tc>
          <w:tcPr>
            <w:tcW w:w="0" w:type="auto"/>
            <w:gridSpan w:val="8"/>
            <w:tcBorders>
              <w:top w:val="nil"/>
              <w:left w:val="nil"/>
              <w:bottom w:val="nil"/>
              <w:right w:val="nil"/>
            </w:tcBorders>
            <w:shd w:val="clear" w:color="auto" w:fill="auto"/>
            <w:hideMark/>
          </w:tcPr>
          <w:p w:rsidR="00151D8B" w:rsidRPr="00151D8B" w:rsidRDefault="00151D8B" w:rsidP="00151D8B">
            <w:pPr>
              <w:rPr>
                <w:rFonts w:ascii="Wingdings" w:hAnsi="Wingdings" w:cs="Arial"/>
                <w:color w:val="000000"/>
              </w:rPr>
            </w:pPr>
            <w:r w:rsidRPr="00151D8B">
              <w:rPr>
                <w:rFonts w:ascii="Wingdings" w:hAnsi="Wingdings" w:cs="Arial"/>
                <w:color w:val="000000"/>
              </w:rPr>
              <w:t></w:t>
            </w:r>
            <w:r w:rsidRPr="00151D8B">
              <w:rPr>
                <w:b/>
                <w:bCs/>
                <w:color w:val="000000"/>
              </w:rPr>
              <w:t xml:space="preserve">Accounts Payable - </w:t>
            </w:r>
            <w:r w:rsidRPr="00151D8B">
              <w:rPr>
                <w:rFonts w:ascii="Calibri" w:hAnsi="Calibri" w:cs="Arial"/>
                <w:color w:val="000000"/>
              </w:rPr>
              <w:t xml:space="preserve">At August 31, 2017, accounts payable lability is $32,599 and all AP liability is being paid timely within 28 days except CSP Clinical Services which gets paid once NYS pays CCCHC. The following is a list of vendors who's liability exceed $1,000. </w:t>
            </w:r>
          </w:p>
        </w:tc>
      </w:tr>
      <w:tr w:rsidR="00D01490" w:rsidRPr="00151D8B" w:rsidTr="00D01490">
        <w:trPr>
          <w:trHeight w:val="315"/>
        </w:trPr>
        <w:tc>
          <w:tcPr>
            <w:tcW w:w="0" w:type="auto"/>
            <w:tcBorders>
              <w:top w:val="nil"/>
              <w:left w:val="nil"/>
              <w:bottom w:val="nil"/>
              <w:right w:val="nil"/>
            </w:tcBorders>
            <w:shd w:val="clear" w:color="auto" w:fill="auto"/>
            <w:vAlign w:val="center"/>
            <w:hideMark/>
          </w:tcPr>
          <w:p w:rsidR="00151D8B" w:rsidRPr="00151D8B" w:rsidRDefault="00151D8B" w:rsidP="00151D8B">
            <w:pPr>
              <w:rPr>
                <w:rFonts w:ascii="Wingdings" w:hAnsi="Wingdings" w:cs="Arial"/>
                <w:color w:val="000000"/>
              </w:rPr>
            </w:pPr>
          </w:p>
        </w:tc>
        <w:tc>
          <w:tcPr>
            <w:tcW w:w="0" w:type="auto"/>
            <w:tcBorders>
              <w:top w:val="nil"/>
              <w:left w:val="nil"/>
              <w:bottom w:val="nil"/>
              <w:right w:val="nil"/>
            </w:tcBorders>
            <w:shd w:val="clear" w:color="auto" w:fill="auto"/>
            <w:noWrap/>
            <w:vAlign w:val="bottom"/>
            <w:hideMark/>
          </w:tcPr>
          <w:p w:rsidR="00151D8B" w:rsidRPr="00151D8B" w:rsidRDefault="00151D8B" w:rsidP="00151D8B">
            <w:pPr>
              <w:rPr>
                <w:sz w:val="20"/>
                <w:szCs w:val="20"/>
              </w:rPr>
            </w:pPr>
          </w:p>
        </w:tc>
        <w:tc>
          <w:tcPr>
            <w:tcW w:w="0" w:type="auto"/>
            <w:gridSpan w:val="2"/>
            <w:tcBorders>
              <w:top w:val="nil"/>
              <w:left w:val="nil"/>
              <w:bottom w:val="nil"/>
              <w:right w:val="nil"/>
            </w:tcBorders>
            <w:shd w:val="clear" w:color="auto" w:fill="auto"/>
            <w:vAlign w:val="center"/>
            <w:hideMark/>
          </w:tcPr>
          <w:p w:rsidR="00151D8B" w:rsidRPr="00151D8B" w:rsidRDefault="00151D8B" w:rsidP="00151D8B">
            <w:pPr>
              <w:jc w:val="center"/>
              <w:rPr>
                <w:color w:val="000000"/>
              </w:rPr>
            </w:pPr>
            <w:r w:rsidRPr="00151D8B">
              <w:rPr>
                <w:color w:val="000000"/>
              </w:rPr>
              <w:t>Pinckney Hugo Group</w:t>
            </w:r>
          </w:p>
        </w:tc>
        <w:tc>
          <w:tcPr>
            <w:tcW w:w="0" w:type="auto"/>
            <w:tcBorders>
              <w:top w:val="nil"/>
              <w:left w:val="nil"/>
              <w:bottom w:val="nil"/>
              <w:right w:val="nil"/>
            </w:tcBorders>
            <w:shd w:val="clear" w:color="auto" w:fill="auto"/>
            <w:vAlign w:val="center"/>
            <w:hideMark/>
          </w:tcPr>
          <w:p w:rsidR="00151D8B" w:rsidRPr="00151D8B" w:rsidRDefault="00151D8B" w:rsidP="009333B2">
            <w:pPr>
              <w:jc w:val="right"/>
              <w:rPr>
                <w:color w:val="000000"/>
              </w:rPr>
            </w:pPr>
            <w:r w:rsidRPr="00151D8B">
              <w:rPr>
                <w:color w:val="000000"/>
              </w:rPr>
              <w:t xml:space="preserve"> $10,000 </w:t>
            </w:r>
          </w:p>
        </w:tc>
        <w:tc>
          <w:tcPr>
            <w:tcW w:w="0" w:type="auto"/>
            <w:gridSpan w:val="2"/>
            <w:tcBorders>
              <w:top w:val="nil"/>
              <w:left w:val="nil"/>
              <w:bottom w:val="nil"/>
              <w:right w:val="nil"/>
            </w:tcBorders>
            <w:shd w:val="clear" w:color="auto" w:fill="auto"/>
            <w:noWrap/>
            <w:vAlign w:val="bottom"/>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Tobacco-No Smoking Advertise</w:t>
            </w:r>
          </w:p>
        </w:tc>
        <w:tc>
          <w:tcPr>
            <w:tcW w:w="0" w:type="auto"/>
            <w:tcBorders>
              <w:top w:val="nil"/>
              <w:left w:val="nil"/>
              <w:bottom w:val="nil"/>
              <w:right w:val="nil"/>
            </w:tcBorders>
            <w:shd w:val="clear" w:color="auto" w:fill="auto"/>
            <w:vAlign w:val="center"/>
            <w:hideMark/>
          </w:tcPr>
          <w:p w:rsidR="00151D8B" w:rsidRPr="00151D8B" w:rsidRDefault="00151D8B" w:rsidP="00151D8B">
            <w:pPr>
              <w:jc w:val="center"/>
              <w:rPr>
                <w:rFonts w:ascii="Arial" w:hAnsi="Arial" w:cs="Arial"/>
                <w:color w:val="000000"/>
                <w:sz w:val="22"/>
                <w:szCs w:val="22"/>
              </w:rPr>
            </w:pPr>
          </w:p>
        </w:tc>
      </w:tr>
      <w:tr w:rsidR="00D01490" w:rsidRPr="00151D8B" w:rsidTr="00D01490">
        <w:trPr>
          <w:trHeight w:val="315"/>
        </w:trPr>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noWrap/>
            <w:vAlign w:val="bottom"/>
            <w:hideMark/>
          </w:tcPr>
          <w:p w:rsidR="00151D8B" w:rsidRPr="00151D8B" w:rsidRDefault="00151D8B" w:rsidP="00151D8B">
            <w:pPr>
              <w:rPr>
                <w:sz w:val="20"/>
                <w:szCs w:val="20"/>
              </w:rPr>
            </w:pPr>
          </w:p>
        </w:tc>
        <w:tc>
          <w:tcPr>
            <w:tcW w:w="0" w:type="auto"/>
            <w:gridSpan w:val="2"/>
            <w:tcBorders>
              <w:top w:val="nil"/>
              <w:left w:val="nil"/>
              <w:bottom w:val="nil"/>
              <w:right w:val="nil"/>
            </w:tcBorders>
            <w:shd w:val="clear" w:color="auto" w:fill="auto"/>
            <w:vAlign w:val="center"/>
            <w:hideMark/>
          </w:tcPr>
          <w:p w:rsidR="00151D8B" w:rsidRPr="00151D8B" w:rsidRDefault="00151D8B" w:rsidP="00151D8B">
            <w:pPr>
              <w:jc w:val="center"/>
              <w:rPr>
                <w:color w:val="000000"/>
              </w:rPr>
            </w:pPr>
            <w:r w:rsidRPr="00151D8B">
              <w:rPr>
                <w:color w:val="000000"/>
              </w:rPr>
              <w:t>American Lung Association</w:t>
            </w:r>
          </w:p>
        </w:tc>
        <w:tc>
          <w:tcPr>
            <w:tcW w:w="0" w:type="auto"/>
            <w:tcBorders>
              <w:top w:val="nil"/>
              <w:left w:val="nil"/>
              <w:bottom w:val="nil"/>
              <w:right w:val="nil"/>
            </w:tcBorders>
            <w:shd w:val="clear" w:color="auto" w:fill="auto"/>
            <w:vAlign w:val="center"/>
            <w:hideMark/>
          </w:tcPr>
          <w:p w:rsidR="00151D8B" w:rsidRPr="00151D8B" w:rsidRDefault="00151D8B" w:rsidP="00151D8B">
            <w:pPr>
              <w:jc w:val="right"/>
              <w:rPr>
                <w:color w:val="000000"/>
              </w:rPr>
            </w:pPr>
            <w:r w:rsidRPr="00151D8B">
              <w:rPr>
                <w:color w:val="000000"/>
              </w:rPr>
              <w:t xml:space="preserve">                  7,975 </w:t>
            </w:r>
          </w:p>
        </w:tc>
        <w:tc>
          <w:tcPr>
            <w:tcW w:w="0" w:type="auto"/>
            <w:gridSpan w:val="2"/>
            <w:tcBorders>
              <w:top w:val="nil"/>
              <w:left w:val="nil"/>
              <w:bottom w:val="nil"/>
              <w:right w:val="nil"/>
            </w:tcBorders>
            <w:shd w:val="clear" w:color="auto" w:fill="auto"/>
            <w:noWrap/>
            <w:vAlign w:val="bottom"/>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Tobacco-Statewide Advertise</w:t>
            </w:r>
          </w:p>
        </w:tc>
        <w:tc>
          <w:tcPr>
            <w:tcW w:w="0" w:type="auto"/>
            <w:tcBorders>
              <w:top w:val="nil"/>
              <w:left w:val="nil"/>
              <w:bottom w:val="nil"/>
              <w:right w:val="nil"/>
            </w:tcBorders>
            <w:shd w:val="clear" w:color="auto" w:fill="auto"/>
            <w:vAlign w:val="center"/>
            <w:hideMark/>
          </w:tcPr>
          <w:p w:rsidR="00151D8B" w:rsidRPr="00151D8B" w:rsidRDefault="00151D8B" w:rsidP="00151D8B">
            <w:pPr>
              <w:jc w:val="center"/>
              <w:rPr>
                <w:rFonts w:ascii="Arial" w:hAnsi="Arial" w:cs="Arial"/>
                <w:color w:val="000000"/>
                <w:sz w:val="22"/>
                <w:szCs w:val="22"/>
              </w:rPr>
            </w:pPr>
          </w:p>
        </w:tc>
      </w:tr>
      <w:tr w:rsidR="00D01490" w:rsidRPr="00151D8B" w:rsidTr="00D01490">
        <w:trPr>
          <w:trHeight w:val="315"/>
        </w:trPr>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noWrap/>
            <w:vAlign w:val="bottom"/>
            <w:hideMark/>
          </w:tcPr>
          <w:p w:rsidR="00151D8B" w:rsidRPr="00151D8B" w:rsidRDefault="00151D8B" w:rsidP="00151D8B">
            <w:pPr>
              <w:rPr>
                <w:sz w:val="20"/>
                <w:szCs w:val="20"/>
              </w:rPr>
            </w:pPr>
          </w:p>
        </w:tc>
        <w:tc>
          <w:tcPr>
            <w:tcW w:w="0" w:type="auto"/>
            <w:gridSpan w:val="2"/>
            <w:tcBorders>
              <w:top w:val="nil"/>
              <w:left w:val="nil"/>
              <w:bottom w:val="nil"/>
              <w:right w:val="nil"/>
            </w:tcBorders>
            <w:shd w:val="clear" w:color="auto" w:fill="auto"/>
            <w:vAlign w:val="center"/>
            <w:hideMark/>
          </w:tcPr>
          <w:p w:rsidR="00151D8B" w:rsidRPr="00151D8B" w:rsidRDefault="00151D8B" w:rsidP="00151D8B">
            <w:pPr>
              <w:jc w:val="center"/>
              <w:rPr>
                <w:color w:val="000000"/>
              </w:rPr>
            </w:pPr>
            <w:r w:rsidRPr="00151D8B">
              <w:rPr>
                <w:color w:val="000000"/>
              </w:rPr>
              <w:t>Columbia County</w:t>
            </w:r>
          </w:p>
        </w:tc>
        <w:tc>
          <w:tcPr>
            <w:tcW w:w="0" w:type="auto"/>
            <w:tcBorders>
              <w:top w:val="nil"/>
              <w:left w:val="nil"/>
              <w:bottom w:val="nil"/>
              <w:right w:val="nil"/>
            </w:tcBorders>
            <w:shd w:val="clear" w:color="auto" w:fill="auto"/>
            <w:vAlign w:val="center"/>
            <w:hideMark/>
          </w:tcPr>
          <w:p w:rsidR="00151D8B" w:rsidRPr="00151D8B" w:rsidRDefault="00151D8B" w:rsidP="00151D8B">
            <w:pPr>
              <w:jc w:val="right"/>
              <w:rPr>
                <w:color w:val="000000"/>
              </w:rPr>
            </w:pPr>
            <w:r w:rsidRPr="00151D8B">
              <w:rPr>
                <w:color w:val="000000"/>
              </w:rPr>
              <w:t xml:space="preserve">                  2,689 </w:t>
            </w:r>
          </w:p>
        </w:tc>
        <w:tc>
          <w:tcPr>
            <w:tcW w:w="0" w:type="auto"/>
            <w:gridSpan w:val="2"/>
            <w:tcBorders>
              <w:top w:val="nil"/>
              <w:left w:val="nil"/>
              <w:bottom w:val="nil"/>
              <w:right w:val="nil"/>
            </w:tcBorders>
            <w:shd w:val="clear" w:color="auto" w:fill="auto"/>
            <w:noWrap/>
            <w:vAlign w:val="bottom"/>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Vehicle Fuel &amp; Repairs</w:t>
            </w:r>
          </w:p>
        </w:tc>
        <w:tc>
          <w:tcPr>
            <w:tcW w:w="0" w:type="auto"/>
            <w:tcBorders>
              <w:top w:val="nil"/>
              <w:left w:val="nil"/>
              <w:bottom w:val="nil"/>
              <w:right w:val="nil"/>
            </w:tcBorders>
            <w:shd w:val="clear" w:color="auto" w:fill="auto"/>
            <w:vAlign w:val="center"/>
            <w:hideMark/>
          </w:tcPr>
          <w:p w:rsidR="00151D8B" w:rsidRPr="00151D8B" w:rsidRDefault="00151D8B" w:rsidP="00151D8B">
            <w:pPr>
              <w:jc w:val="center"/>
              <w:rPr>
                <w:rFonts w:ascii="Arial" w:hAnsi="Arial" w:cs="Arial"/>
                <w:color w:val="000000"/>
                <w:sz w:val="22"/>
                <w:szCs w:val="22"/>
              </w:rPr>
            </w:pPr>
          </w:p>
        </w:tc>
      </w:tr>
      <w:tr w:rsidR="00D01490" w:rsidRPr="00151D8B" w:rsidTr="00D01490">
        <w:trPr>
          <w:trHeight w:val="315"/>
        </w:trPr>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noWrap/>
            <w:vAlign w:val="bottom"/>
            <w:hideMark/>
          </w:tcPr>
          <w:p w:rsidR="00151D8B" w:rsidRPr="00151D8B" w:rsidRDefault="00151D8B" w:rsidP="00151D8B">
            <w:pPr>
              <w:rPr>
                <w:sz w:val="20"/>
                <w:szCs w:val="20"/>
              </w:rPr>
            </w:pPr>
          </w:p>
        </w:tc>
        <w:tc>
          <w:tcPr>
            <w:tcW w:w="0" w:type="auto"/>
            <w:gridSpan w:val="2"/>
            <w:tcBorders>
              <w:top w:val="nil"/>
              <w:left w:val="nil"/>
              <w:bottom w:val="nil"/>
              <w:right w:val="nil"/>
            </w:tcBorders>
            <w:shd w:val="clear" w:color="auto" w:fill="auto"/>
            <w:vAlign w:val="center"/>
            <w:hideMark/>
          </w:tcPr>
          <w:p w:rsidR="00151D8B" w:rsidRPr="00151D8B" w:rsidRDefault="00151D8B" w:rsidP="00151D8B">
            <w:pPr>
              <w:jc w:val="center"/>
              <w:rPr>
                <w:color w:val="000000"/>
              </w:rPr>
            </w:pPr>
            <w:r w:rsidRPr="00151D8B">
              <w:rPr>
                <w:color w:val="000000"/>
              </w:rPr>
              <w:t>Johnny's Ideal Printing</w:t>
            </w:r>
          </w:p>
        </w:tc>
        <w:tc>
          <w:tcPr>
            <w:tcW w:w="0" w:type="auto"/>
            <w:tcBorders>
              <w:top w:val="nil"/>
              <w:left w:val="nil"/>
              <w:bottom w:val="nil"/>
              <w:right w:val="nil"/>
            </w:tcBorders>
            <w:shd w:val="clear" w:color="auto" w:fill="auto"/>
            <w:vAlign w:val="center"/>
            <w:hideMark/>
          </w:tcPr>
          <w:p w:rsidR="00151D8B" w:rsidRPr="00151D8B" w:rsidRDefault="00151D8B" w:rsidP="00151D8B">
            <w:pPr>
              <w:jc w:val="right"/>
              <w:rPr>
                <w:color w:val="000000"/>
              </w:rPr>
            </w:pPr>
            <w:r w:rsidRPr="00151D8B">
              <w:rPr>
                <w:color w:val="000000"/>
              </w:rPr>
              <w:t xml:space="preserve">                  1,151 </w:t>
            </w:r>
          </w:p>
        </w:tc>
        <w:tc>
          <w:tcPr>
            <w:tcW w:w="0" w:type="auto"/>
            <w:gridSpan w:val="2"/>
            <w:tcBorders>
              <w:top w:val="nil"/>
              <w:left w:val="nil"/>
              <w:bottom w:val="nil"/>
              <w:right w:val="nil"/>
            </w:tcBorders>
            <w:shd w:val="clear" w:color="auto" w:fill="auto"/>
            <w:noWrap/>
            <w:vAlign w:val="bottom"/>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NY Connects - Printing</w:t>
            </w:r>
          </w:p>
        </w:tc>
        <w:tc>
          <w:tcPr>
            <w:tcW w:w="0" w:type="auto"/>
            <w:tcBorders>
              <w:top w:val="nil"/>
              <w:left w:val="nil"/>
              <w:bottom w:val="nil"/>
              <w:right w:val="nil"/>
            </w:tcBorders>
            <w:shd w:val="clear" w:color="auto" w:fill="auto"/>
            <w:vAlign w:val="center"/>
            <w:hideMark/>
          </w:tcPr>
          <w:p w:rsidR="00151D8B" w:rsidRPr="00151D8B" w:rsidRDefault="00151D8B" w:rsidP="00151D8B">
            <w:pPr>
              <w:jc w:val="center"/>
              <w:rPr>
                <w:rFonts w:ascii="Arial" w:hAnsi="Arial" w:cs="Arial"/>
                <w:color w:val="000000"/>
                <w:sz w:val="22"/>
                <w:szCs w:val="22"/>
              </w:rPr>
            </w:pPr>
          </w:p>
        </w:tc>
      </w:tr>
      <w:tr w:rsidR="00D01490" w:rsidRPr="00151D8B" w:rsidTr="00D01490">
        <w:trPr>
          <w:trHeight w:val="315"/>
        </w:trPr>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noWrap/>
            <w:vAlign w:val="bottom"/>
            <w:hideMark/>
          </w:tcPr>
          <w:p w:rsidR="00151D8B" w:rsidRPr="00151D8B" w:rsidRDefault="00151D8B" w:rsidP="00151D8B">
            <w:pPr>
              <w:rPr>
                <w:sz w:val="20"/>
                <w:szCs w:val="20"/>
              </w:rPr>
            </w:pPr>
          </w:p>
        </w:tc>
        <w:tc>
          <w:tcPr>
            <w:tcW w:w="0" w:type="auto"/>
            <w:gridSpan w:val="2"/>
            <w:tcBorders>
              <w:top w:val="nil"/>
              <w:left w:val="nil"/>
              <w:bottom w:val="nil"/>
              <w:right w:val="nil"/>
            </w:tcBorders>
            <w:shd w:val="clear" w:color="auto" w:fill="auto"/>
            <w:vAlign w:val="center"/>
            <w:hideMark/>
          </w:tcPr>
          <w:p w:rsidR="00151D8B" w:rsidRPr="00151D8B" w:rsidRDefault="00151D8B" w:rsidP="00151D8B">
            <w:pPr>
              <w:jc w:val="center"/>
              <w:rPr>
                <w:color w:val="000000"/>
              </w:rPr>
            </w:pPr>
            <w:r w:rsidRPr="00151D8B">
              <w:rPr>
                <w:color w:val="000000"/>
              </w:rPr>
              <w:t>Various Medical Providers</w:t>
            </w:r>
          </w:p>
        </w:tc>
        <w:tc>
          <w:tcPr>
            <w:tcW w:w="0" w:type="auto"/>
            <w:tcBorders>
              <w:top w:val="nil"/>
              <w:left w:val="nil"/>
              <w:bottom w:val="nil"/>
              <w:right w:val="nil"/>
            </w:tcBorders>
            <w:shd w:val="clear" w:color="auto" w:fill="auto"/>
            <w:vAlign w:val="center"/>
            <w:hideMark/>
          </w:tcPr>
          <w:p w:rsidR="00151D8B" w:rsidRPr="00151D8B" w:rsidRDefault="00151D8B" w:rsidP="00151D8B">
            <w:pPr>
              <w:jc w:val="right"/>
              <w:rPr>
                <w:color w:val="000000"/>
              </w:rPr>
            </w:pPr>
            <w:r w:rsidRPr="00151D8B">
              <w:rPr>
                <w:color w:val="000000"/>
              </w:rPr>
              <w:t xml:space="preserve">                  4,066 </w:t>
            </w:r>
          </w:p>
        </w:tc>
        <w:tc>
          <w:tcPr>
            <w:tcW w:w="0" w:type="auto"/>
            <w:gridSpan w:val="2"/>
            <w:tcBorders>
              <w:top w:val="nil"/>
              <w:left w:val="nil"/>
              <w:bottom w:val="nil"/>
              <w:right w:val="nil"/>
            </w:tcBorders>
            <w:shd w:val="clear" w:color="auto" w:fill="auto"/>
            <w:noWrap/>
            <w:vAlign w:val="bottom"/>
            <w:hideMark/>
          </w:tcPr>
          <w:p w:rsidR="00151D8B" w:rsidRPr="00151D8B" w:rsidRDefault="00151D8B" w:rsidP="00151D8B">
            <w:pPr>
              <w:jc w:val="center"/>
              <w:rPr>
                <w:rFonts w:ascii="Arial" w:hAnsi="Arial" w:cs="Arial"/>
                <w:color w:val="000000"/>
                <w:sz w:val="22"/>
                <w:szCs w:val="22"/>
              </w:rPr>
            </w:pPr>
            <w:r w:rsidRPr="00151D8B">
              <w:rPr>
                <w:rFonts w:ascii="Arial" w:hAnsi="Arial" w:cs="Arial"/>
                <w:color w:val="000000"/>
                <w:sz w:val="22"/>
                <w:szCs w:val="22"/>
              </w:rPr>
              <w:t>CSP Clinical Services</w:t>
            </w:r>
          </w:p>
        </w:tc>
        <w:tc>
          <w:tcPr>
            <w:tcW w:w="0" w:type="auto"/>
            <w:tcBorders>
              <w:top w:val="nil"/>
              <w:left w:val="nil"/>
              <w:bottom w:val="nil"/>
              <w:right w:val="nil"/>
            </w:tcBorders>
            <w:shd w:val="clear" w:color="auto" w:fill="auto"/>
            <w:vAlign w:val="center"/>
            <w:hideMark/>
          </w:tcPr>
          <w:p w:rsidR="00151D8B" w:rsidRPr="00151D8B" w:rsidRDefault="00151D8B" w:rsidP="00151D8B">
            <w:pPr>
              <w:jc w:val="center"/>
              <w:rPr>
                <w:rFonts w:ascii="Arial" w:hAnsi="Arial" w:cs="Arial"/>
                <w:color w:val="000000"/>
                <w:sz w:val="22"/>
                <w:szCs w:val="22"/>
              </w:rPr>
            </w:pPr>
          </w:p>
        </w:tc>
      </w:tr>
      <w:tr w:rsidR="009333B2" w:rsidRPr="00151D8B" w:rsidTr="00D01490">
        <w:trPr>
          <w:trHeight w:val="330"/>
        </w:trPr>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gridSpan w:val="2"/>
            <w:tcBorders>
              <w:top w:val="nil"/>
              <w:left w:val="nil"/>
              <w:bottom w:val="nil"/>
              <w:right w:val="nil"/>
            </w:tcBorders>
            <w:shd w:val="clear" w:color="auto" w:fill="auto"/>
            <w:vAlign w:val="center"/>
            <w:hideMark/>
          </w:tcPr>
          <w:p w:rsidR="00151D8B" w:rsidRPr="00151D8B" w:rsidRDefault="00151D8B" w:rsidP="00151D8B">
            <w:pPr>
              <w:jc w:val="center"/>
              <w:rPr>
                <w:color w:val="000000"/>
              </w:rPr>
            </w:pPr>
            <w:r w:rsidRPr="00151D8B">
              <w:rPr>
                <w:color w:val="000000"/>
              </w:rPr>
              <w:t xml:space="preserve"> Total AP from Above </w:t>
            </w:r>
          </w:p>
        </w:tc>
        <w:tc>
          <w:tcPr>
            <w:tcW w:w="0" w:type="auto"/>
            <w:tcBorders>
              <w:top w:val="single" w:sz="4" w:space="0" w:color="auto"/>
              <w:left w:val="nil"/>
              <w:bottom w:val="double" w:sz="6" w:space="0" w:color="auto"/>
              <w:right w:val="nil"/>
            </w:tcBorders>
            <w:shd w:val="clear" w:color="auto" w:fill="auto"/>
            <w:vAlign w:val="center"/>
            <w:hideMark/>
          </w:tcPr>
          <w:p w:rsidR="00151D8B" w:rsidRPr="00151D8B" w:rsidRDefault="00151D8B" w:rsidP="009333B2">
            <w:pPr>
              <w:rPr>
                <w:color w:val="000000"/>
              </w:rPr>
            </w:pPr>
            <w:r w:rsidRPr="00151D8B">
              <w:rPr>
                <w:color w:val="000000"/>
              </w:rPr>
              <w:t xml:space="preserve"> </w:t>
            </w:r>
            <w:r w:rsidR="009333B2">
              <w:rPr>
                <w:color w:val="000000"/>
              </w:rPr>
              <w:t xml:space="preserve">   </w:t>
            </w:r>
            <w:r w:rsidRPr="00151D8B">
              <w:rPr>
                <w:color w:val="000000"/>
              </w:rPr>
              <w:t xml:space="preserve">$25,880 </w:t>
            </w:r>
          </w:p>
        </w:tc>
        <w:tc>
          <w:tcPr>
            <w:tcW w:w="0" w:type="auto"/>
            <w:tcBorders>
              <w:top w:val="nil"/>
              <w:left w:val="nil"/>
              <w:bottom w:val="nil"/>
              <w:right w:val="nil"/>
            </w:tcBorders>
            <w:shd w:val="clear" w:color="auto" w:fill="auto"/>
            <w:vAlign w:val="center"/>
            <w:hideMark/>
          </w:tcPr>
          <w:p w:rsidR="00151D8B" w:rsidRPr="00151D8B" w:rsidRDefault="00151D8B" w:rsidP="00151D8B">
            <w:pPr>
              <w:rPr>
                <w:color w:val="000000"/>
              </w:rPr>
            </w:pPr>
          </w:p>
        </w:tc>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r>
      <w:tr w:rsidR="009333B2" w:rsidRPr="00151D8B" w:rsidTr="00D01490">
        <w:trPr>
          <w:trHeight w:val="330"/>
        </w:trPr>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r>
      <w:tr w:rsidR="00151D8B" w:rsidRPr="00151D8B" w:rsidTr="00D01490">
        <w:trPr>
          <w:trHeight w:val="660"/>
        </w:trPr>
        <w:tc>
          <w:tcPr>
            <w:tcW w:w="0" w:type="auto"/>
            <w:gridSpan w:val="8"/>
            <w:tcBorders>
              <w:top w:val="nil"/>
              <w:left w:val="nil"/>
              <w:bottom w:val="nil"/>
              <w:right w:val="nil"/>
            </w:tcBorders>
            <w:shd w:val="clear" w:color="auto" w:fill="auto"/>
            <w:vAlign w:val="bottom"/>
            <w:hideMark/>
          </w:tcPr>
          <w:p w:rsidR="00151D8B" w:rsidRPr="00151D8B" w:rsidRDefault="00151D8B" w:rsidP="00151D8B">
            <w:pPr>
              <w:rPr>
                <w:rFonts w:ascii="Wingdings" w:hAnsi="Wingdings" w:cs="Arial"/>
                <w:color w:val="000000"/>
              </w:rPr>
            </w:pPr>
            <w:r w:rsidRPr="00151D8B">
              <w:rPr>
                <w:rFonts w:ascii="Wingdings" w:hAnsi="Wingdings" w:cs="Arial"/>
                <w:color w:val="000000"/>
              </w:rPr>
              <w:t></w:t>
            </w:r>
            <w:r w:rsidRPr="00151D8B">
              <w:rPr>
                <w:color w:val="000000"/>
              </w:rPr>
              <w:t xml:space="preserve"> </w:t>
            </w:r>
            <w:r w:rsidRPr="00151D8B">
              <w:rPr>
                <w:b/>
                <w:bCs/>
                <w:color w:val="000000"/>
              </w:rPr>
              <w:t>Line of Credit</w:t>
            </w:r>
            <w:r w:rsidRPr="00151D8B">
              <w:rPr>
                <w:rFonts w:ascii="Calibri" w:hAnsi="Calibri" w:cs="Arial"/>
                <w:color w:val="000000"/>
              </w:rPr>
              <w:t xml:space="preserve"> - Received notification from The Bank of Greene County. Bank renewed our $100,000 line for another twelve months until August 1, 2018.</w:t>
            </w:r>
          </w:p>
        </w:tc>
      </w:tr>
      <w:tr w:rsidR="009333B2" w:rsidRPr="00151D8B" w:rsidTr="00D01490">
        <w:trPr>
          <w:trHeight w:val="315"/>
        </w:trPr>
        <w:tc>
          <w:tcPr>
            <w:tcW w:w="0" w:type="auto"/>
            <w:tcBorders>
              <w:top w:val="nil"/>
              <w:left w:val="nil"/>
              <w:bottom w:val="nil"/>
              <w:right w:val="nil"/>
            </w:tcBorders>
            <w:shd w:val="clear" w:color="auto" w:fill="auto"/>
            <w:vAlign w:val="center"/>
            <w:hideMark/>
          </w:tcPr>
          <w:p w:rsidR="00151D8B" w:rsidRPr="00151D8B" w:rsidRDefault="00151D8B" w:rsidP="00151D8B">
            <w:pPr>
              <w:rPr>
                <w:rFonts w:ascii="Wingdings" w:hAnsi="Wingdings" w:cs="Arial"/>
                <w:color w:val="000000"/>
              </w:rPr>
            </w:pPr>
          </w:p>
        </w:tc>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jc w:val="cente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c>
          <w:tcPr>
            <w:tcW w:w="0" w:type="auto"/>
            <w:tcBorders>
              <w:top w:val="nil"/>
              <w:left w:val="nil"/>
              <w:bottom w:val="nil"/>
              <w:right w:val="nil"/>
            </w:tcBorders>
            <w:shd w:val="clear" w:color="auto" w:fill="auto"/>
            <w:vAlign w:val="center"/>
            <w:hideMark/>
          </w:tcPr>
          <w:p w:rsidR="00151D8B" w:rsidRPr="00151D8B" w:rsidRDefault="00151D8B" w:rsidP="00151D8B">
            <w:pPr>
              <w:rPr>
                <w:sz w:val="20"/>
                <w:szCs w:val="20"/>
              </w:rPr>
            </w:pPr>
          </w:p>
        </w:tc>
      </w:tr>
      <w:tr w:rsidR="00151D8B" w:rsidRPr="00151D8B" w:rsidTr="00D01490">
        <w:trPr>
          <w:trHeight w:val="1950"/>
        </w:trPr>
        <w:tc>
          <w:tcPr>
            <w:tcW w:w="0" w:type="auto"/>
            <w:gridSpan w:val="8"/>
            <w:tcBorders>
              <w:top w:val="nil"/>
              <w:left w:val="nil"/>
              <w:bottom w:val="nil"/>
              <w:right w:val="nil"/>
            </w:tcBorders>
            <w:shd w:val="clear" w:color="auto" w:fill="auto"/>
            <w:hideMark/>
          </w:tcPr>
          <w:p w:rsidR="00151D8B" w:rsidRPr="00151D8B" w:rsidRDefault="00151D8B" w:rsidP="00151D8B">
            <w:pPr>
              <w:rPr>
                <w:rFonts w:ascii="Wingdings" w:hAnsi="Wingdings" w:cs="Arial"/>
                <w:color w:val="000000"/>
              </w:rPr>
            </w:pPr>
            <w:r w:rsidRPr="00151D8B">
              <w:rPr>
                <w:rFonts w:ascii="Wingdings" w:hAnsi="Wingdings" w:cs="Arial"/>
                <w:color w:val="000000"/>
              </w:rPr>
              <w:t></w:t>
            </w:r>
            <w:r w:rsidRPr="00151D8B">
              <w:rPr>
                <w:color w:val="000000"/>
              </w:rPr>
              <w:t xml:space="preserve"> </w:t>
            </w:r>
            <w:r w:rsidRPr="00151D8B">
              <w:rPr>
                <w:rFonts w:ascii="Calibri" w:hAnsi="Calibri" w:cs="Arial"/>
                <w:b/>
                <w:bCs/>
                <w:color w:val="000000"/>
              </w:rPr>
              <w:t>Advance Funding Payable</w:t>
            </w:r>
            <w:r w:rsidRPr="00151D8B">
              <w:rPr>
                <w:rFonts w:ascii="Calibri" w:hAnsi="Calibri" w:cs="Arial"/>
                <w:color w:val="000000"/>
              </w:rPr>
              <w:t xml:space="preserve"> -  When the Agency receives a deposit for work to be done in the future, it recognizes it by debiting (increasing) cash and crediting (increasing) a deferred revenue account or "Advance Funding Payable"(a liability account). This transaction doesn't affect the income statement -- the deferred revenue is not really a revenue per se. The deferred account functions like a holding place, until services are provided. The entire transaction affects only balance sheet accounts. Once the service is provided, a "real" revenue is recognized with an entry that debits (decreases) the deferred account and credits (increases) the revenue account. Program income received in advance consist of the following as of August 31, 2017,</w:t>
            </w:r>
          </w:p>
        </w:tc>
      </w:tr>
      <w:tr w:rsidR="009333B2" w:rsidRPr="00151D8B" w:rsidTr="00D01490">
        <w:trPr>
          <w:trHeight w:val="945"/>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rPr>
                <w:rFonts w:ascii="Wingdings" w:hAnsi="Wingdings" w:cs="Arial"/>
                <w:color w:val="000000"/>
              </w:rPr>
            </w:pPr>
          </w:p>
        </w:tc>
        <w:tc>
          <w:tcPr>
            <w:tcW w:w="0" w:type="auto"/>
            <w:gridSpan w:val="2"/>
            <w:tcBorders>
              <w:top w:val="single" w:sz="4" w:space="0" w:color="auto"/>
              <w:left w:val="single" w:sz="4" w:space="0" w:color="auto"/>
              <w:bottom w:val="single" w:sz="4" w:space="0" w:color="auto"/>
              <w:right w:val="single" w:sz="6" w:space="0" w:color="auto"/>
            </w:tcBorders>
            <w:shd w:val="clear" w:color="auto" w:fill="auto"/>
            <w:vAlign w:val="center"/>
            <w:hideMark/>
          </w:tcPr>
          <w:p w:rsidR="00151D8B" w:rsidRPr="00151D8B" w:rsidRDefault="00151D8B" w:rsidP="00151D8B">
            <w:pPr>
              <w:jc w:val="center"/>
              <w:rPr>
                <w:b/>
                <w:bCs/>
                <w:color w:val="000000"/>
              </w:rPr>
            </w:pPr>
            <w:r w:rsidRPr="00151D8B">
              <w:rPr>
                <w:b/>
                <w:bCs/>
                <w:color w:val="000000"/>
              </w:rPr>
              <w:t>Fund Name</w:t>
            </w:r>
          </w:p>
        </w:tc>
        <w:tc>
          <w:tcPr>
            <w:tcW w:w="0" w:type="auto"/>
            <w:tcBorders>
              <w:top w:val="single" w:sz="4" w:space="0" w:color="auto"/>
              <w:left w:val="single" w:sz="6" w:space="0" w:color="auto"/>
              <w:bottom w:val="single" w:sz="4" w:space="0" w:color="auto"/>
              <w:right w:val="single" w:sz="6" w:space="0" w:color="auto"/>
            </w:tcBorders>
            <w:shd w:val="clear" w:color="auto" w:fill="auto"/>
            <w:vAlign w:val="center"/>
            <w:hideMark/>
          </w:tcPr>
          <w:p w:rsidR="00151D8B" w:rsidRPr="00151D8B" w:rsidRDefault="00151D8B" w:rsidP="00151D8B">
            <w:pPr>
              <w:jc w:val="center"/>
              <w:rPr>
                <w:b/>
                <w:bCs/>
                <w:color w:val="000000"/>
              </w:rPr>
            </w:pPr>
            <w:r w:rsidRPr="00151D8B">
              <w:rPr>
                <w:b/>
                <w:bCs/>
                <w:color w:val="000000"/>
              </w:rPr>
              <w:t xml:space="preserve">Beginning Balance at January 1st </w:t>
            </w:r>
          </w:p>
        </w:tc>
        <w:tc>
          <w:tcPr>
            <w:tcW w:w="0" w:type="auto"/>
            <w:tcBorders>
              <w:top w:val="single" w:sz="4" w:space="0" w:color="auto"/>
              <w:left w:val="single" w:sz="6" w:space="0" w:color="auto"/>
              <w:bottom w:val="single" w:sz="4" w:space="0" w:color="auto"/>
              <w:right w:val="single" w:sz="6" w:space="0" w:color="auto"/>
            </w:tcBorders>
            <w:shd w:val="clear" w:color="auto" w:fill="auto"/>
            <w:vAlign w:val="center"/>
            <w:hideMark/>
          </w:tcPr>
          <w:p w:rsidR="00151D8B" w:rsidRPr="00151D8B" w:rsidRDefault="00151D8B" w:rsidP="00151D8B">
            <w:pPr>
              <w:jc w:val="center"/>
              <w:rPr>
                <w:b/>
                <w:bCs/>
                <w:color w:val="000000"/>
              </w:rPr>
            </w:pPr>
            <w:r w:rsidRPr="00151D8B">
              <w:rPr>
                <w:b/>
                <w:bCs/>
                <w:color w:val="000000"/>
              </w:rPr>
              <w:t>+ Contributions</w:t>
            </w:r>
          </w:p>
        </w:tc>
        <w:tc>
          <w:tcPr>
            <w:tcW w:w="0" w:type="auto"/>
            <w:tcBorders>
              <w:top w:val="single" w:sz="4" w:space="0" w:color="auto"/>
              <w:left w:val="single" w:sz="6" w:space="0" w:color="auto"/>
              <w:bottom w:val="single" w:sz="4" w:space="0" w:color="auto"/>
              <w:right w:val="single" w:sz="6" w:space="0" w:color="auto"/>
            </w:tcBorders>
            <w:shd w:val="clear" w:color="auto" w:fill="auto"/>
            <w:vAlign w:val="center"/>
            <w:hideMark/>
          </w:tcPr>
          <w:p w:rsidR="00151D8B" w:rsidRPr="00151D8B" w:rsidRDefault="00151D8B" w:rsidP="00151D8B">
            <w:pPr>
              <w:jc w:val="center"/>
              <w:rPr>
                <w:b/>
                <w:bCs/>
                <w:color w:val="000000"/>
              </w:rPr>
            </w:pPr>
            <w:r w:rsidRPr="00151D8B">
              <w:rPr>
                <w:b/>
                <w:bCs/>
                <w:color w:val="000000"/>
              </w:rPr>
              <w:t>&lt;Distributions&gt;</w:t>
            </w:r>
          </w:p>
        </w:tc>
        <w:tc>
          <w:tcPr>
            <w:tcW w:w="0" w:type="auto"/>
            <w:tcBorders>
              <w:top w:val="single" w:sz="4" w:space="0" w:color="auto"/>
              <w:left w:val="single" w:sz="6"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b/>
                <w:bCs/>
                <w:color w:val="000000"/>
              </w:rPr>
            </w:pPr>
            <w:r w:rsidRPr="00151D8B">
              <w:rPr>
                <w:b/>
                <w:bCs/>
                <w:color w:val="000000"/>
              </w:rPr>
              <w:t>Ending Balance at August 31, 2017</w:t>
            </w:r>
          </w:p>
        </w:tc>
        <w:tc>
          <w:tcPr>
            <w:tcW w:w="0" w:type="auto"/>
            <w:tcBorders>
              <w:top w:val="nil"/>
              <w:left w:val="single" w:sz="4" w:space="0" w:color="auto"/>
              <w:right w:val="nil"/>
            </w:tcBorders>
            <w:shd w:val="clear" w:color="auto" w:fill="auto"/>
            <w:vAlign w:val="center"/>
            <w:hideMark/>
          </w:tcPr>
          <w:p w:rsidR="00151D8B" w:rsidRPr="00151D8B" w:rsidRDefault="00151D8B" w:rsidP="00151D8B">
            <w:pPr>
              <w:jc w:val="center"/>
              <w:rPr>
                <w:b/>
                <w:bCs/>
                <w:color w:val="00000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9333B2" w:rsidRPr="00151D8B" w:rsidRDefault="009333B2"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333B2" w:rsidRPr="00151D8B" w:rsidRDefault="009333B2" w:rsidP="009333B2">
            <w:pPr>
              <w:rPr>
                <w:b/>
                <w:bCs/>
                <w:color w:val="000000"/>
              </w:rPr>
            </w:pPr>
            <w:r w:rsidRPr="00151D8B">
              <w:rPr>
                <w:b/>
                <w:bCs/>
                <w:color w:val="000000"/>
              </w:rPr>
              <w:t>Foundation for Community Health</w: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tcPr>
          <w:p w:rsidR="009333B2" w:rsidRPr="00151D8B" w:rsidRDefault="009333B2" w:rsidP="009333B2">
            <w:pPr>
              <w:jc w:val="center"/>
              <w:rPr>
                <w:sz w:val="20"/>
                <w:szCs w:val="20"/>
              </w:rPr>
            </w:pPr>
          </w:p>
        </w:tc>
        <w:tc>
          <w:tcPr>
            <w:tcW w:w="0" w:type="auto"/>
            <w:tcBorders>
              <w:left w:val="single" w:sz="4" w:space="0" w:color="auto"/>
            </w:tcBorders>
            <w:shd w:val="clear" w:color="auto" w:fill="auto"/>
            <w:vAlign w:val="center"/>
            <w:hideMark/>
          </w:tcPr>
          <w:p w:rsidR="009333B2" w:rsidRPr="00151D8B" w:rsidRDefault="009333B2" w:rsidP="009333B2">
            <w:pPr>
              <w:jc w:val="center"/>
              <w:rPr>
                <w:sz w:val="20"/>
                <w:szCs w:val="2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ind w:firstLineChars="200" w:firstLine="480"/>
              <w:rPr>
                <w:color w:val="000000"/>
              </w:rPr>
            </w:pPr>
            <w:r w:rsidRPr="00151D8B">
              <w:rPr>
                <w:color w:val="000000"/>
              </w:rPr>
              <w:t>Prescription Rx Access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12,113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(2,299)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9,814</w:t>
            </w:r>
          </w:p>
        </w:tc>
        <w:tc>
          <w:tcPr>
            <w:tcW w:w="0" w:type="auto"/>
            <w:tcBorders>
              <w:left w:val="single" w:sz="4" w:space="0" w:color="auto"/>
            </w:tcBorders>
            <w:shd w:val="clear" w:color="auto" w:fill="auto"/>
            <w:vAlign w:val="center"/>
            <w:hideMark/>
          </w:tcPr>
          <w:p w:rsidR="00151D8B" w:rsidRPr="00151D8B" w:rsidRDefault="00151D8B" w:rsidP="009333B2">
            <w:pPr>
              <w:jc w:val="center"/>
              <w:rPr>
                <w:color w:val="00000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ind w:firstLineChars="200" w:firstLine="480"/>
              <w:rPr>
                <w:color w:val="000000"/>
              </w:rPr>
            </w:pPr>
            <w:r w:rsidRPr="00151D8B">
              <w:rPr>
                <w:color w:val="000000"/>
              </w:rPr>
              <w:t>Transp</w:t>
            </w:r>
            <w:r w:rsidR="009333B2">
              <w:rPr>
                <w:color w:val="000000"/>
              </w:rPr>
              <w:t>.:</w:t>
            </w:r>
            <w:r w:rsidRPr="00151D8B">
              <w:rPr>
                <w:color w:val="000000"/>
              </w:rPr>
              <w:t>Acram/Copake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25,000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(16,218)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8,782</w:t>
            </w:r>
          </w:p>
        </w:tc>
        <w:tc>
          <w:tcPr>
            <w:tcW w:w="0" w:type="auto"/>
            <w:tcBorders>
              <w:left w:val="single" w:sz="4" w:space="0" w:color="auto"/>
            </w:tcBorders>
            <w:shd w:val="clear" w:color="auto" w:fill="auto"/>
            <w:vAlign w:val="center"/>
            <w:hideMark/>
          </w:tcPr>
          <w:p w:rsidR="00151D8B" w:rsidRPr="00151D8B" w:rsidRDefault="00151D8B" w:rsidP="009333B2">
            <w:pPr>
              <w:jc w:val="center"/>
              <w:rPr>
                <w:color w:val="00000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ind w:firstLineChars="200" w:firstLine="480"/>
              <w:rPr>
                <w:color w:val="000000"/>
              </w:rPr>
            </w:pPr>
            <w:r w:rsidRPr="00151D8B">
              <w:rPr>
                <w:color w:val="000000"/>
              </w:rPr>
              <w:t>Children's MH Project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9333B2" w:rsidP="009333B2">
            <w:pPr>
              <w:jc w:val="center"/>
              <w:rPr>
                <w:color w:val="000000"/>
              </w:rPr>
            </w:pPr>
            <w:r>
              <w:rPr>
                <w:color w:val="000000"/>
              </w:rPr>
              <w:t>1</w:t>
            </w:r>
            <w:r w:rsidR="00151D8B" w:rsidRPr="00151D8B">
              <w:rPr>
                <w:color w:val="000000"/>
              </w:rPr>
              <w:t>,746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(1,746)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w:t>
            </w:r>
          </w:p>
        </w:tc>
        <w:tc>
          <w:tcPr>
            <w:tcW w:w="0" w:type="auto"/>
            <w:tcBorders>
              <w:left w:val="single" w:sz="4" w:space="0" w:color="auto"/>
            </w:tcBorders>
            <w:shd w:val="clear" w:color="auto" w:fill="auto"/>
            <w:vAlign w:val="center"/>
            <w:hideMark/>
          </w:tcPr>
          <w:p w:rsidR="00151D8B" w:rsidRPr="00151D8B" w:rsidRDefault="00151D8B" w:rsidP="009333B2">
            <w:pPr>
              <w:jc w:val="center"/>
              <w:rPr>
                <w:color w:val="00000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9333B2" w:rsidRPr="00151D8B" w:rsidRDefault="009333B2"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333B2" w:rsidRPr="00151D8B" w:rsidRDefault="009333B2" w:rsidP="009333B2">
            <w:pPr>
              <w:rPr>
                <w:b/>
                <w:bCs/>
                <w:color w:val="000000"/>
              </w:rPr>
            </w:pPr>
            <w:r w:rsidRPr="00151D8B">
              <w:rPr>
                <w:b/>
                <w:bCs/>
                <w:color w:val="000000"/>
              </w:rPr>
              <w:t>Dyson Foundation</w: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333B2" w:rsidRPr="00151D8B" w:rsidRDefault="009333B2" w:rsidP="009333B2">
            <w:pPr>
              <w:jc w:val="center"/>
              <w:rPr>
                <w:sz w:val="20"/>
                <w:szCs w:val="20"/>
              </w:rPr>
            </w:pPr>
          </w:p>
        </w:tc>
        <w:tc>
          <w:tcPr>
            <w:tcW w:w="0" w:type="auto"/>
            <w:tcBorders>
              <w:left w:val="single" w:sz="4" w:space="0" w:color="auto"/>
            </w:tcBorders>
            <w:shd w:val="clear" w:color="auto" w:fill="auto"/>
            <w:vAlign w:val="center"/>
            <w:hideMark/>
          </w:tcPr>
          <w:p w:rsidR="009333B2" w:rsidRPr="00151D8B" w:rsidRDefault="009333B2" w:rsidP="009333B2">
            <w:pPr>
              <w:jc w:val="center"/>
              <w:rPr>
                <w:sz w:val="20"/>
                <w:szCs w:val="2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ind w:firstLineChars="200" w:firstLine="480"/>
              <w:rPr>
                <w:color w:val="000000"/>
              </w:rPr>
            </w:pPr>
            <w:r w:rsidRPr="00151D8B">
              <w:rPr>
                <w:color w:val="000000"/>
              </w:rPr>
              <w:t>Prescription Rx Access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22,000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(11,953)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10,047</w:t>
            </w:r>
          </w:p>
        </w:tc>
        <w:tc>
          <w:tcPr>
            <w:tcW w:w="0" w:type="auto"/>
            <w:tcBorders>
              <w:left w:val="single" w:sz="4" w:space="0" w:color="auto"/>
            </w:tcBorders>
            <w:shd w:val="clear" w:color="auto" w:fill="auto"/>
            <w:vAlign w:val="center"/>
            <w:hideMark/>
          </w:tcPr>
          <w:p w:rsidR="00151D8B" w:rsidRPr="00151D8B" w:rsidRDefault="00151D8B" w:rsidP="009333B2">
            <w:pPr>
              <w:jc w:val="center"/>
              <w:rPr>
                <w:color w:val="00000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9333B2" w:rsidRPr="00151D8B" w:rsidRDefault="009333B2"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333B2" w:rsidRPr="00151D8B" w:rsidRDefault="009333B2" w:rsidP="009333B2">
            <w:pPr>
              <w:rPr>
                <w:b/>
                <w:bCs/>
                <w:color w:val="000000"/>
              </w:rPr>
            </w:pPr>
            <w:r w:rsidRPr="00151D8B">
              <w:rPr>
                <w:b/>
                <w:bCs/>
                <w:color w:val="000000"/>
              </w:rPr>
              <w:t>NYS Grant Advances</w: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333B2" w:rsidRPr="00151D8B" w:rsidRDefault="009333B2" w:rsidP="009333B2">
            <w:pPr>
              <w:jc w:val="center"/>
              <w:rPr>
                <w:sz w:val="20"/>
                <w:szCs w:val="20"/>
              </w:rPr>
            </w:pPr>
          </w:p>
        </w:tc>
        <w:tc>
          <w:tcPr>
            <w:tcW w:w="0" w:type="auto"/>
            <w:tcBorders>
              <w:left w:val="single" w:sz="4" w:space="0" w:color="auto"/>
            </w:tcBorders>
            <w:shd w:val="clear" w:color="auto" w:fill="auto"/>
            <w:vAlign w:val="center"/>
            <w:hideMark/>
          </w:tcPr>
          <w:p w:rsidR="009333B2" w:rsidRPr="00151D8B" w:rsidRDefault="009333B2" w:rsidP="009333B2">
            <w:pPr>
              <w:jc w:val="center"/>
              <w:rPr>
                <w:sz w:val="20"/>
                <w:szCs w:val="2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ind w:firstLineChars="200" w:firstLine="480"/>
              <w:rPr>
                <w:color w:val="000000"/>
              </w:rPr>
            </w:pPr>
            <w:r w:rsidRPr="00151D8B">
              <w:rPr>
                <w:color w:val="000000"/>
              </w:rPr>
              <w:t>Cancer Services Program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7,610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22,451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(17,477)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12,584</w:t>
            </w:r>
          </w:p>
        </w:tc>
        <w:tc>
          <w:tcPr>
            <w:tcW w:w="0" w:type="auto"/>
            <w:tcBorders>
              <w:left w:val="single" w:sz="4" w:space="0" w:color="auto"/>
            </w:tcBorders>
            <w:shd w:val="clear" w:color="auto" w:fill="auto"/>
            <w:vAlign w:val="center"/>
            <w:hideMark/>
          </w:tcPr>
          <w:p w:rsidR="00151D8B" w:rsidRPr="00151D8B" w:rsidRDefault="00151D8B" w:rsidP="009333B2">
            <w:pPr>
              <w:jc w:val="center"/>
              <w:rPr>
                <w:color w:val="00000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ind w:firstLineChars="200" w:firstLine="480"/>
              <w:rPr>
                <w:color w:val="000000"/>
              </w:rPr>
            </w:pPr>
            <w:r w:rsidRPr="00151D8B">
              <w:rPr>
                <w:color w:val="000000"/>
              </w:rPr>
              <w:t>Tobacco Free Program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43,704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79,750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(56,607)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66,847</w:t>
            </w:r>
          </w:p>
        </w:tc>
        <w:tc>
          <w:tcPr>
            <w:tcW w:w="0" w:type="auto"/>
            <w:tcBorders>
              <w:left w:val="single" w:sz="4" w:space="0" w:color="auto"/>
            </w:tcBorders>
            <w:shd w:val="clear" w:color="auto" w:fill="auto"/>
            <w:vAlign w:val="center"/>
            <w:hideMark/>
          </w:tcPr>
          <w:p w:rsidR="00151D8B" w:rsidRPr="00151D8B" w:rsidRDefault="00151D8B" w:rsidP="009333B2">
            <w:pPr>
              <w:jc w:val="center"/>
              <w:rPr>
                <w:color w:val="00000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9333B2" w:rsidP="009333B2">
            <w:pPr>
              <w:rPr>
                <w:color w:val="000000"/>
              </w:rPr>
            </w:pPr>
            <w:r>
              <w:rPr>
                <w:color w:val="000000"/>
              </w:rPr>
              <w:t xml:space="preserve">        </w:t>
            </w:r>
            <w:r w:rsidR="00151D8B" w:rsidRPr="00151D8B">
              <w:rPr>
                <w:color w:val="000000"/>
              </w:rPr>
              <w:t>HCBS - HARP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49,850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(49,850)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w:t>
            </w:r>
          </w:p>
        </w:tc>
        <w:tc>
          <w:tcPr>
            <w:tcW w:w="0" w:type="auto"/>
            <w:tcBorders>
              <w:left w:val="single" w:sz="4" w:space="0" w:color="auto"/>
            </w:tcBorders>
            <w:shd w:val="clear" w:color="auto" w:fill="auto"/>
            <w:vAlign w:val="center"/>
            <w:hideMark/>
          </w:tcPr>
          <w:p w:rsidR="00151D8B" w:rsidRPr="00151D8B" w:rsidRDefault="00151D8B" w:rsidP="009333B2">
            <w:pPr>
              <w:jc w:val="center"/>
              <w:rPr>
                <w:color w:val="00000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right"/>
              <w:rPr>
                <w:b/>
                <w:bCs/>
                <w:color w:val="000000"/>
              </w:rPr>
            </w:pPr>
            <w:r w:rsidRPr="00151D8B">
              <w:rPr>
                <w:b/>
                <w:bCs/>
                <w:color w:val="000000"/>
              </w:rPr>
              <w:t>Total Advance Funding Payable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$115,023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$149,201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$(156,150)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9333B2">
            <w:pPr>
              <w:jc w:val="center"/>
              <w:rPr>
                <w:color w:val="000000"/>
              </w:rPr>
            </w:pPr>
            <w:r w:rsidRPr="00151D8B">
              <w:rPr>
                <w:color w:val="000000"/>
              </w:rPr>
              <w:t>$108,074</w:t>
            </w:r>
          </w:p>
        </w:tc>
        <w:tc>
          <w:tcPr>
            <w:tcW w:w="0" w:type="auto"/>
            <w:tcBorders>
              <w:left w:val="single" w:sz="4" w:space="0" w:color="auto"/>
            </w:tcBorders>
            <w:shd w:val="clear" w:color="auto" w:fill="auto"/>
            <w:vAlign w:val="center"/>
            <w:hideMark/>
          </w:tcPr>
          <w:p w:rsidR="00151D8B" w:rsidRPr="00151D8B" w:rsidRDefault="00151D8B" w:rsidP="009333B2">
            <w:pPr>
              <w:jc w:val="center"/>
              <w:rPr>
                <w:color w:val="000000"/>
              </w:rPr>
            </w:pPr>
          </w:p>
        </w:tc>
      </w:tr>
      <w:tr w:rsidR="009333B2" w:rsidRPr="00151D8B" w:rsidTr="00D01490">
        <w:trPr>
          <w:trHeight w:val="225"/>
        </w:trPr>
        <w:tc>
          <w:tcPr>
            <w:tcW w:w="0" w:type="auto"/>
            <w:tcBorders>
              <w:top w:val="nil"/>
              <w:left w:val="nil"/>
              <w:bottom w:val="nil"/>
              <w:right w:val="nil"/>
            </w:tcBorders>
            <w:shd w:val="clear" w:color="auto" w:fill="auto"/>
            <w:vAlign w:val="center"/>
            <w:hideMark/>
          </w:tcPr>
          <w:p w:rsidR="00151D8B" w:rsidRPr="00151D8B" w:rsidRDefault="00151D8B" w:rsidP="00151D8B">
            <w:pPr>
              <w:jc w:val="center"/>
              <w:rPr>
                <w:sz w:val="20"/>
                <w:szCs w:val="20"/>
              </w:rPr>
            </w:pPr>
          </w:p>
        </w:tc>
        <w:tc>
          <w:tcPr>
            <w:tcW w:w="0" w:type="auto"/>
            <w:tcBorders>
              <w:top w:val="single" w:sz="4" w:space="0" w:color="auto"/>
              <w:left w:val="nil"/>
              <w:bottom w:val="nil"/>
              <w:right w:val="nil"/>
            </w:tcBorders>
            <w:shd w:val="clear" w:color="auto" w:fill="auto"/>
            <w:vAlign w:val="center"/>
            <w:hideMark/>
          </w:tcPr>
          <w:p w:rsidR="00151D8B" w:rsidRPr="00151D8B" w:rsidRDefault="00151D8B" w:rsidP="00151D8B">
            <w:pPr>
              <w:jc w:val="center"/>
              <w:rPr>
                <w:sz w:val="20"/>
                <w:szCs w:val="20"/>
              </w:rPr>
            </w:pPr>
          </w:p>
        </w:tc>
        <w:tc>
          <w:tcPr>
            <w:tcW w:w="0" w:type="auto"/>
            <w:tcBorders>
              <w:top w:val="single" w:sz="4" w:space="0" w:color="auto"/>
              <w:left w:val="nil"/>
              <w:bottom w:val="nil"/>
              <w:right w:val="nil"/>
            </w:tcBorders>
            <w:shd w:val="clear" w:color="auto" w:fill="auto"/>
            <w:vAlign w:val="center"/>
            <w:hideMark/>
          </w:tcPr>
          <w:p w:rsidR="00151D8B" w:rsidRPr="00151D8B" w:rsidRDefault="00151D8B" w:rsidP="00151D8B">
            <w:pPr>
              <w:jc w:val="right"/>
              <w:rPr>
                <w:sz w:val="20"/>
                <w:szCs w:val="20"/>
              </w:rPr>
            </w:pPr>
          </w:p>
        </w:tc>
        <w:tc>
          <w:tcPr>
            <w:tcW w:w="0" w:type="auto"/>
            <w:tcBorders>
              <w:top w:val="single" w:sz="4" w:space="0" w:color="auto"/>
              <w:left w:val="nil"/>
              <w:bottom w:val="nil"/>
              <w:right w:val="nil"/>
            </w:tcBorders>
            <w:shd w:val="clear" w:color="auto" w:fill="auto"/>
            <w:vAlign w:val="center"/>
            <w:hideMark/>
          </w:tcPr>
          <w:p w:rsidR="00151D8B" w:rsidRPr="00151D8B" w:rsidRDefault="00151D8B" w:rsidP="00151D8B">
            <w:pPr>
              <w:jc w:val="right"/>
              <w:rPr>
                <w:sz w:val="20"/>
                <w:szCs w:val="20"/>
              </w:rPr>
            </w:pPr>
          </w:p>
        </w:tc>
        <w:tc>
          <w:tcPr>
            <w:tcW w:w="0" w:type="auto"/>
            <w:tcBorders>
              <w:top w:val="single" w:sz="4" w:space="0" w:color="auto"/>
              <w:left w:val="nil"/>
              <w:bottom w:val="nil"/>
              <w:right w:val="nil"/>
            </w:tcBorders>
            <w:shd w:val="clear" w:color="auto" w:fill="auto"/>
            <w:vAlign w:val="center"/>
            <w:hideMark/>
          </w:tcPr>
          <w:p w:rsidR="00151D8B" w:rsidRPr="00151D8B" w:rsidRDefault="00151D8B" w:rsidP="00151D8B">
            <w:pPr>
              <w:jc w:val="center"/>
              <w:rPr>
                <w:sz w:val="20"/>
                <w:szCs w:val="20"/>
              </w:rPr>
            </w:pPr>
          </w:p>
        </w:tc>
        <w:tc>
          <w:tcPr>
            <w:tcW w:w="0" w:type="auto"/>
            <w:tcBorders>
              <w:top w:val="single" w:sz="4" w:space="0" w:color="auto"/>
              <w:left w:val="nil"/>
              <w:bottom w:val="nil"/>
              <w:right w:val="nil"/>
            </w:tcBorders>
            <w:shd w:val="clear" w:color="auto" w:fill="auto"/>
            <w:vAlign w:val="center"/>
            <w:hideMark/>
          </w:tcPr>
          <w:p w:rsidR="00151D8B" w:rsidRPr="00151D8B" w:rsidRDefault="00151D8B" w:rsidP="00151D8B">
            <w:pPr>
              <w:jc w:val="center"/>
              <w:rPr>
                <w:sz w:val="20"/>
                <w:szCs w:val="20"/>
              </w:rPr>
            </w:pPr>
          </w:p>
        </w:tc>
        <w:tc>
          <w:tcPr>
            <w:tcW w:w="0" w:type="auto"/>
            <w:tcBorders>
              <w:top w:val="single" w:sz="4" w:space="0" w:color="auto"/>
              <w:left w:val="nil"/>
              <w:bottom w:val="nil"/>
              <w:right w:val="nil"/>
            </w:tcBorders>
            <w:shd w:val="clear" w:color="auto" w:fill="auto"/>
            <w:vAlign w:val="center"/>
            <w:hideMark/>
          </w:tcPr>
          <w:p w:rsidR="00151D8B" w:rsidRPr="00151D8B" w:rsidRDefault="00151D8B" w:rsidP="00151D8B">
            <w:pPr>
              <w:jc w:val="center"/>
              <w:rPr>
                <w:sz w:val="20"/>
                <w:szCs w:val="20"/>
              </w:rPr>
            </w:pPr>
          </w:p>
        </w:tc>
        <w:tc>
          <w:tcPr>
            <w:tcW w:w="0" w:type="auto"/>
            <w:tcBorders>
              <w:left w:val="nil"/>
              <w:bottom w:val="nil"/>
              <w:right w:val="nil"/>
            </w:tcBorders>
            <w:shd w:val="clear" w:color="auto" w:fill="auto"/>
            <w:vAlign w:val="center"/>
            <w:hideMark/>
          </w:tcPr>
          <w:p w:rsidR="00151D8B" w:rsidRPr="00151D8B" w:rsidRDefault="00151D8B" w:rsidP="00151D8B">
            <w:pPr>
              <w:jc w:val="center"/>
              <w:rPr>
                <w:sz w:val="20"/>
                <w:szCs w:val="20"/>
              </w:rPr>
            </w:pPr>
          </w:p>
        </w:tc>
      </w:tr>
      <w:tr w:rsidR="00151D8B" w:rsidRPr="00151D8B" w:rsidTr="00D01490">
        <w:trPr>
          <w:trHeight w:val="1350"/>
        </w:trPr>
        <w:tc>
          <w:tcPr>
            <w:tcW w:w="0" w:type="auto"/>
            <w:gridSpan w:val="8"/>
            <w:tcBorders>
              <w:top w:val="nil"/>
              <w:left w:val="nil"/>
              <w:bottom w:val="nil"/>
              <w:right w:val="nil"/>
            </w:tcBorders>
            <w:shd w:val="clear" w:color="auto" w:fill="auto"/>
            <w:hideMark/>
          </w:tcPr>
          <w:p w:rsidR="00151D8B" w:rsidRPr="00151D8B" w:rsidRDefault="00151D8B" w:rsidP="00151D8B">
            <w:pPr>
              <w:rPr>
                <w:rFonts w:ascii="Wingdings" w:hAnsi="Wingdings" w:cs="Arial"/>
                <w:color w:val="000000"/>
              </w:rPr>
            </w:pPr>
            <w:r w:rsidRPr="00151D8B">
              <w:rPr>
                <w:rFonts w:ascii="Wingdings" w:hAnsi="Wingdings" w:cs="Arial"/>
                <w:color w:val="000000"/>
              </w:rPr>
              <w:t></w:t>
            </w:r>
            <w:r w:rsidRPr="00151D8B">
              <w:rPr>
                <w:color w:val="000000"/>
              </w:rPr>
              <w:t xml:space="preserve"> </w:t>
            </w:r>
            <w:r w:rsidRPr="00151D8B">
              <w:rPr>
                <w:rFonts w:ascii="Calibri" w:hAnsi="Calibri" w:cs="Arial"/>
                <w:b/>
                <w:bCs/>
                <w:color w:val="000000"/>
              </w:rPr>
              <w:t>Temporary Restricted Funds</w:t>
            </w:r>
            <w:r w:rsidRPr="00151D8B">
              <w:rPr>
                <w:rFonts w:ascii="Calibri" w:hAnsi="Calibri" w:cs="Arial"/>
                <w:color w:val="000000"/>
              </w:rPr>
              <w:t xml:space="preserve"> - Temporarily restricted net assets are donated contributions that have only a one-sided economic benefit and are restricted to a specific period of time or set of conditions. To decrease this revenue employ another account named Net Assets Released From Restrictions, which reports revenue.  Below temporarily restricted net assets represents donations to be used for the following specific program purpose as of August 31, 2017: </w:t>
            </w:r>
          </w:p>
        </w:tc>
      </w:tr>
      <w:tr w:rsidR="009333B2" w:rsidRPr="00151D8B" w:rsidTr="00D01490">
        <w:trPr>
          <w:trHeight w:val="945"/>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rPr>
                <w:rFonts w:ascii="Wingdings" w:hAnsi="Wingdings" w:cs="Arial"/>
                <w:color w:val="00000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b/>
                <w:bCs/>
                <w:color w:val="000000"/>
              </w:rPr>
            </w:pPr>
            <w:r w:rsidRPr="00151D8B">
              <w:rPr>
                <w:b/>
                <w:bCs/>
                <w:color w:val="000000"/>
              </w:rPr>
              <w:t>Fund Name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b/>
                <w:bCs/>
                <w:color w:val="000000"/>
              </w:rPr>
            </w:pPr>
            <w:r w:rsidRPr="00151D8B">
              <w:rPr>
                <w:b/>
                <w:bCs/>
                <w:color w:val="000000"/>
              </w:rPr>
              <w:t xml:space="preserve">Beginning Balance at January 1st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b/>
                <w:bCs/>
                <w:color w:val="000000"/>
              </w:rPr>
            </w:pPr>
            <w:r w:rsidRPr="00151D8B">
              <w:rPr>
                <w:b/>
                <w:bCs/>
                <w:color w:val="000000"/>
              </w:rPr>
              <w:t>+ Contributions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b/>
                <w:bCs/>
                <w:color w:val="000000"/>
              </w:rPr>
            </w:pPr>
            <w:r w:rsidRPr="00151D8B">
              <w:rPr>
                <w:b/>
                <w:bCs/>
                <w:color w:val="000000"/>
              </w:rPr>
              <w:t>&lt;Distributions&gt;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b/>
                <w:bCs/>
                <w:color w:val="000000"/>
              </w:rPr>
            </w:pPr>
            <w:r w:rsidRPr="00151D8B">
              <w:rPr>
                <w:b/>
                <w:bCs/>
                <w:color w:val="000000"/>
              </w:rPr>
              <w:t>Ending Balance at August 31, 2017</w:t>
            </w:r>
          </w:p>
        </w:tc>
        <w:tc>
          <w:tcPr>
            <w:tcW w:w="0" w:type="auto"/>
            <w:tcBorders>
              <w:top w:val="nil"/>
              <w:left w:val="single" w:sz="4" w:space="0" w:color="auto"/>
              <w:bottom w:val="nil"/>
              <w:right w:val="nil"/>
            </w:tcBorders>
            <w:shd w:val="clear" w:color="auto" w:fill="auto"/>
            <w:vAlign w:val="center"/>
            <w:hideMark/>
          </w:tcPr>
          <w:p w:rsidR="00151D8B" w:rsidRPr="00151D8B" w:rsidRDefault="00151D8B" w:rsidP="00151D8B">
            <w:pPr>
              <w:jc w:val="center"/>
              <w:rPr>
                <w:b/>
                <w:bCs/>
                <w:color w:val="00000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rPr>
                <w:color w:val="000000"/>
              </w:rPr>
            </w:pPr>
            <w:r w:rsidRPr="00151D8B">
              <w:rPr>
                <w:color w:val="000000"/>
              </w:rPr>
              <w:t>Columbia County</w:t>
            </w:r>
            <w:r w:rsidRPr="00151D8B">
              <w:rPr>
                <w:color w:val="000000"/>
                <w:sz w:val="22"/>
                <w:szCs w:val="22"/>
              </w:rPr>
              <w:t xml:space="preserve"> -</w:t>
            </w:r>
            <w:r w:rsidRPr="00151D8B">
              <w:rPr>
                <w:color w:val="000000"/>
                <w:sz w:val="18"/>
                <w:szCs w:val="18"/>
              </w:rPr>
              <w:t>CARTS &amp; Receptionist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49,000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(32,667)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16,333 </w:t>
            </w:r>
          </w:p>
        </w:tc>
        <w:tc>
          <w:tcPr>
            <w:tcW w:w="0" w:type="auto"/>
            <w:tcBorders>
              <w:top w:val="nil"/>
              <w:left w:val="single" w:sz="4" w:space="0" w:color="auto"/>
              <w:bottom w:val="nil"/>
              <w:right w:val="nil"/>
            </w:tcBorders>
            <w:shd w:val="clear" w:color="auto" w:fill="auto"/>
            <w:vAlign w:val="center"/>
            <w:hideMark/>
          </w:tcPr>
          <w:p w:rsidR="00151D8B" w:rsidRPr="00151D8B" w:rsidRDefault="00151D8B" w:rsidP="00151D8B">
            <w:pPr>
              <w:jc w:val="center"/>
              <w:rPr>
                <w:color w:val="00000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rPr>
                <w:color w:val="000000"/>
              </w:rPr>
            </w:pPr>
            <w:r w:rsidRPr="00151D8B">
              <w:rPr>
                <w:color w:val="000000"/>
              </w:rPr>
              <w:t>Columbia County Depts.-CARTS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19,000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(12,667)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6,333 </w:t>
            </w:r>
          </w:p>
        </w:tc>
        <w:tc>
          <w:tcPr>
            <w:tcW w:w="0" w:type="auto"/>
            <w:tcBorders>
              <w:top w:val="nil"/>
              <w:left w:val="single" w:sz="4" w:space="0" w:color="auto"/>
              <w:bottom w:val="nil"/>
              <w:right w:val="nil"/>
            </w:tcBorders>
            <w:shd w:val="clear" w:color="auto" w:fill="auto"/>
            <w:vAlign w:val="center"/>
            <w:hideMark/>
          </w:tcPr>
          <w:p w:rsidR="00151D8B" w:rsidRPr="00151D8B" w:rsidRDefault="00151D8B" w:rsidP="00151D8B">
            <w:pPr>
              <w:jc w:val="center"/>
              <w:rPr>
                <w:color w:val="00000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9333B2" w:rsidP="00151D8B">
            <w:pPr>
              <w:rPr>
                <w:color w:val="000000"/>
              </w:rPr>
            </w:pPr>
            <w:r>
              <w:rPr>
                <w:color w:val="000000"/>
              </w:rPr>
              <w:t>CC</w:t>
            </w:r>
            <w:r w:rsidR="00151D8B" w:rsidRPr="00151D8B">
              <w:rPr>
                <w:color w:val="000000"/>
              </w:rPr>
              <w:t xml:space="preserve"> Cancer Fund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17,438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5,289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(8,336)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14,391 </w:t>
            </w:r>
          </w:p>
        </w:tc>
        <w:tc>
          <w:tcPr>
            <w:tcW w:w="0" w:type="auto"/>
            <w:tcBorders>
              <w:top w:val="nil"/>
              <w:left w:val="single" w:sz="4" w:space="0" w:color="auto"/>
              <w:bottom w:val="nil"/>
              <w:right w:val="nil"/>
            </w:tcBorders>
            <w:shd w:val="clear" w:color="auto" w:fill="auto"/>
            <w:vAlign w:val="center"/>
            <w:hideMark/>
          </w:tcPr>
          <w:p w:rsidR="00151D8B" w:rsidRPr="00151D8B" w:rsidRDefault="00151D8B" w:rsidP="00151D8B">
            <w:pPr>
              <w:jc w:val="center"/>
              <w:rPr>
                <w:color w:val="00000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rPr>
                <w:color w:val="000000"/>
              </w:rPr>
            </w:pPr>
            <w:r w:rsidRPr="00151D8B">
              <w:rPr>
                <w:color w:val="000000"/>
              </w:rPr>
              <w:t>Greene County Cancer Fund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8,261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3,660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(2,707)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9,214 </w:t>
            </w:r>
          </w:p>
        </w:tc>
        <w:tc>
          <w:tcPr>
            <w:tcW w:w="0" w:type="auto"/>
            <w:tcBorders>
              <w:top w:val="nil"/>
              <w:left w:val="single" w:sz="4" w:space="0" w:color="auto"/>
              <w:bottom w:val="nil"/>
              <w:right w:val="nil"/>
            </w:tcBorders>
            <w:shd w:val="clear" w:color="auto" w:fill="auto"/>
            <w:vAlign w:val="center"/>
            <w:hideMark/>
          </w:tcPr>
          <w:p w:rsidR="00151D8B" w:rsidRPr="00151D8B" w:rsidRDefault="00151D8B" w:rsidP="00151D8B">
            <w:pPr>
              <w:jc w:val="center"/>
              <w:rPr>
                <w:color w:val="00000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rPr>
                <w:color w:val="000000"/>
              </w:rPr>
            </w:pPr>
            <w:r w:rsidRPr="00151D8B">
              <w:rPr>
                <w:color w:val="000000"/>
              </w:rPr>
              <w:t>Complementary Therapies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5,855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(200)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5,655 </w:t>
            </w:r>
          </w:p>
        </w:tc>
        <w:tc>
          <w:tcPr>
            <w:tcW w:w="0" w:type="auto"/>
            <w:tcBorders>
              <w:top w:val="nil"/>
              <w:left w:val="single" w:sz="4" w:space="0" w:color="auto"/>
              <w:bottom w:val="nil"/>
              <w:right w:val="nil"/>
            </w:tcBorders>
            <w:shd w:val="clear" w:color="auto" w:fill="auto"/>
            <w:vAlign w:val="center"/>
            <w:hideMark/>
          </w:tcPr>
          <w:p w:rsidR="00151D8B" w:rsidRPr="00151D8B" w:rsidRDefault="00151D8B" w:rsidP="00151D8B">
            <w:pPr>
              <w:jc w:val="center"/>
              <w:rPr>
                <w:color w:val="00000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rPr>
                <w:color w:val="000000"/>
              </w:rPr>
            </w:pPr>
            <w:r w:rsidRPr="00151D8B">
              <w:rPr>
                <w:color w:val="000000"/>
              </w:rPr>
              <w:t>Jan Koweek Fund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1,101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1,101 </w:t>
            </w:r>
          </w:p>
        </w:tc>
        <w:tc>
          <w:tcPr>
            <w:tcW w:w="0" w:type="auto"/>
            <w:tcBorders>
              <w:top w:val="nil"/>
              <w:left w:val="single" w:sz="4" w:space="0" w:color="auto"/>
              <w:bottom w:val="nil"/>
              <w:right w:val="nil"/>
            </w:tcBorders>
            <w:shd w:val="clear" w:color="auto" w:fill="auto"/>
            <w:vAlign w:val="center"/>
            <w:hideMark/>
          </w:tcPr>
          <w:p w:rsidR="00151D8B" w:rsidRPr="00151D8B" w:rsidRDefault="00151D8B" w:rsidP="00151D8B">
            <w:pPr>
              <w:jc w:val="center"/>
              <w:rPr>
                <w:color w:val="000000"/>
              </w:rPr>
            </w:pPr>
          </w:p>
        </w:tc>
      </w:tr>
      <w:tr w:rsidR="009333B2" w:rsidRPr="00151D8B" w:rsidTr="00D01490">
        <w:trPr>
          <w:trHeight w:val="20"/>
        </w:trPr>
        <w:tc>
          <w:tcPr>
            <w:tcW w:w="0" w:type="auto"/>
            <w:tcBorders>
              <w:top w:val="nil"/>
              <w:left w:val="nil"/>
              <w:bottom w:val="nil"/>
              <w:right w:val="single" w:sz="4" w:space="0" w:color="auto"/>
            </w:tcBorders>
            <w:shd w:val="clear" w:color="auto" w:fill="auto"/>
            <w:vAlign w:val="center"/>
            <w:hideMark/>
          </w:tcPr>
          <w:p w:rsidR="00151D8B" w:rsidRPr="00151D8B" w:rsidRDefault="00151D8B" w:rsidP="00151D8B">
            <w:pPr>
              <w:jc w:val="center"/>
              <w:rPr>
                <w:sz w:val="20"/>
                <w:szCs w:val="20"/>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right"/>
              <w:rPr>
                <w:color w:val="000000"/>
              </w:rPr>
            </w:pPr>
            <w:r w:rsidRPr="00151D8B">
              <w:rPr>
                <w:color w:val="000000"/>
              </w:rPr>
              <w:t>Totals of Temporary Restricted Funds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$32,654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Pr>
                <w:color w:val="000000"/>
              </w:rPr>
              <w:t xml:space="preserve"> $</w:t>
            </w:r>
            <w:r w:rsidRPr="00151D8B">
              <w:rPr>
                <w:color w:val="000000"/>
              </w:rPr>
              <w:t xml:space="preserve">76,949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$(56,577)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151D8B" w:rsidRPr="00151D8B" w:rsidRDefault="00151D8B" w:rsidP="00151D8B">
            <w:pPr>
              <w:jc w:val="center"/>
              <w:rPr>
                <w:color w:val="000000"/>
              </w:rPr>
            </w:pPr>
            <w:r w:rsidRPr="00151D8B">
              <w:rPr>
                <w:color w:val="000000"/>
              </w:rPr>
              <w:t xml:space="preserve"> $53,027 </w:t>
            </w:r>
          </w:p>
        </w:tc>
        <w:tc>
          <w:tcPr>
            <w:tcW w:w="0" w:type="auto"/>
            <w:tcBorders>
              <w:top w:val="nil"/>
              <w:left w:val="single" w:sz="4" w:space="0" w:color="auto"/>
              <w:bottom w:val="nil"/>
              <w:right w:val="nil"/>
            </w:tcBorders>
            <w:shd w:val="clear" w:color="auto" w:fill="auto"/>
            <w:vAlign w:val="center"/>
            <w:hideMark/>
          </w:tcPr>
          <w:p w:rsidR="00151D8B" w:rsidRPr="00151D8B" w:rsidRDefault="00151D8B" w:rsidP="00151D8B">
            <w:pPr>
              <w:jc w:val="center"/>
              <w:rPr>
                <w:color w:val="000000"/>
              </w:rPr>
            </w:pPr>
          </w:p>
        </w:tc>
      </w:tr>
    </w:tbl>
    <w:p w:rsidR="00385B16" w:rsidRPr="00990131" w:rsidRDefault="00385B16" w:rsidP="006C5404"/>
    <w:sectPr w:rsidR="00385B16" w:rsidRPr="00990131" w:rsidSect="00151D8B">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1778" w:rsidRDefault="008D1778" w:rsidP="00A96EC7">
      <w:r>
        <w:separator/>
      </w:r>
    </w:p>
  </w:endnote>
  <w:endnote w:type="continuationSeparator" w:id="0">
    <w:p w:rsidR="008D1778" w:rsidRDefault="008D1778"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1778" w:rsidRDefault="008D1778" w:rsidP="00A96EC7">
      <w:r>
        <w:separator/>
      </w:r>
    </w:p>
  </w:footnote>
  <w:footnote w:type="continuationSeparator" w:id="0">
    <w:p w:rsidR="008D1778" w:rsidRDefault="008D1778"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9"/>
  </w:num>
  <w:num w:numId="6">
    <w:abstractNumId w:val="11"/>
  </w:num>
  <w:num w:numId="7">
    <w:abstractNumId w:val="7"/>
  </w:num>
  <w:num w:numId="8">
    <w:abstractNumId w:val="6"/>
  </w:num>
  <w:num w:numId="9">
    <w:abstractNumId w:val="18"/>
  </w:num>
  <w:num w:numId="10">
    <w:abstractNumId w:val="13"/>
  </w:num>
  <w:num w:numId="11">
    <w:abstractNumId w:val="12"/>
  </w:num>
  <w:num w:numId="12">
    <w:abstractNumId w:val="17"/>
  </w:num>
  <w:num w:numId="13">
    <w:abstractNumId w:val="16"/>
  </w:num>
  <w:num w:numId="14">
    <w:abstractNumId w:val="14"/>
  </w:num>
  <w:num w:numId="15">
    <w:abstractNumId w:val="3"/>
  </w:num>
  <w:num w:numId="16">
    <w:abstractNumId w:val="1"/>
  </w:num>
  <w:num w:numId="17">
    <w:abstractNumId w:val="8"/>
  </w:num>
  <w:num w:numId="18">
    <w:abstractNumId w:val="10"/>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3E7B"/>
    <w:rsid w:val="00026EB6"/>
    <w:rsid w:val="00037A04"/>
    <w:rsid w:val="00062538"/>
    <w:rsid w:val="00064B5F"/>
    <w:rsid w:val="00071F28"/>
    <w:rsid w:val="0009460C"/>
    <w:rsid w:val="00097F59"/>
    <w:rsid w:val="000A2D35"/>
    <w:rsid w:val="000B6DD7"/>
    <w:rsid w:val="000F0E3D"/>
    <w:rsid w:val="001274CB"/>
    <w:rsid w:val="00132B0A"/>
    <w:rsid w:val="001369A6"/>
    <w:rsid w:val="001515B8"/>
    <w:rsid w:val="00151D8B"/>
    <w:rsid w:val="001911CB"/>
    <w:rsid w:val="001A7704"/>
    <w:rsid w:val="001D6095"/>
    <w:rsid w:val="001E0050"/>
    <w:rsid w:val="001F64E2"/>
    <w:rsid w:val="002061BD"/>
    <w:rsid w:val="00207444"/>
    <w:rsid w:val="00210C29"/>
    <w:rsid w:val="00212943"/>
    <w:rsid w:val="00222A6E"/>
    <w:rsid w:val="002413F8"/>
    <w:rsid w:val="00247C27"/>
    <w:rsid w:val="00252DCF"/>
    <w:rsid w:val="002901B2"/>
    <w:rsid w:val="002A5029"/>
    <w:rsid w:val="002A5131"/>
    <w:rsid w:val="002B263C"/>
    <w:rsid w:val="002B6DEC"/>
    <w:rsid w:val="002B78E6"/>
    <w:rsid w:val="002C083B"/>
    <w:rsid w:val="002C0B80"/>
    <w:rsid w:val="002C4573"/>
    <w:rsid w:val="002E2F64"/>
    <w:rsid w:val="0030688B"/>
    <w:rsid w:val="00342789"/>
    <w:rsid w:val="00350A8C"/>
    <w:rsid w:val="00352709"/>
    <w:rsid w:val="003624D1"/>
    <w:rsid w:val="00385B16"/>
    <w:rsid w:val="003918B4"/>
    <w:rsid w:val="003F79C4"/>
    <w:rsid w:val="00412DDD"/>
    <w:rsid w:val="00413C58"/>
    <w:rsid w:val="00421F8B"/>
    <w:rsid w:val="00475C88"/>
    <w:rsid w:val="004760AF"/>
    <w:rsid w:val="004A10B9"/>
    <w:rsid w:val="004C488F"/>
    <w:rsid w:val="004E0E27"/>
    <w:rsid w:val="004E41EF"/>
    <w:rsid w:val="004F7032"/>
    <w:rsid w:val="0050320B"/>
    <w:rsid w:val="00515E81"/>
    <w:rsid w:val="005509C2"/>
    <w:rsid w:val="0055133D"/>
    <w:rsid w:val="00564F43"/>
    <w:rsid w:val="00575593"/>
    <w:rsid w:val="005A25ED"/>
    <w:rsid w:val="005B073F"/>
    <w:rsid w:val="005B4AC3"/>
    <w:rsid w:val="005C3C63"/>
    <w:rsid w:val="005C6D89"/>
    <w:rsid w:val="005D783D"/>
    <w:rsid w:val="005E7D1E"/>
    <w:rsid w:val="005F21DD"/>
    <w:rsid w:val="00601B1D"/>
    <w:rsid w:val="0061327C"/>
    <w:rsid w:val="0062335B"/>
    <w:rsid w:val="006472C0"/>
    <w:rsid w:val="0066211B"/>
    <w:rsid w:val="00690525"/>
    <w:rsid w:val="006C5404"/>
    <w:rsid w:val="006C7D2A"/>
    <w:rsid w:val="006D2900"/>
    <w:rsid w:val="006D2E29"/>
    <w:rsid w:val="006D5967"/>
    <w:rsid w:val="0070203E"/>
    <w:rsid w:val="007130EC"/>
    <w:rsid w:val="00742E9B"/>
    <w:rsid w:val="007432A5"/>
    <w:rsid w:val="00746F3D"/>
    <w:rsid w:val="00752B9A"/>
    <w:rsid w:val="00796B31"/>
    <w:rsid w:val="007D1B36"/>
    <w:rsid w:val="007D77E8"/>
    <w:rsid w:val="007E15C2"/>
    <w:rsid w:val="007E43C8"/>
    <w:rsid w:val="00810247"/>
    <w:rsid w:val="00843353"/>
    <w:rsid w:val="00855300"/>
    <w:rsid w:val="008630E4"/>
    <w:rsid w:val="008700A0"/>
    <w:rsid w:val="0088470F"/>
    <w:rsid w:val="008A2296"/>
    <w:rsid w:val="008D1778"/>
    <w:rsid w:val="008F4187"/>
    <w:rsid w:val="009115A7"/>
    <w:rsid w:val="0091350F"/>
    <w:rsid w:val="0091567E"/>
    <w:rsid w:val="00921C0E"/>
    <w:rsid w:val="009232D6"/>
    <w:rsid w:val="009333B2"/>
    <w:rsid w:val="00941F5A"/>
    <w:rsid w:val="00943D31"/>
    <w:rsid w:val="00971B37"/>
    <w:rsid w:val="00990131"/>
    <w:rsid w:val="00990FBF"/>
    <w:rsid w:val="009C4F61"/>
    <w:rsid w:val="009C541E"/>
    <w:rsid w:val="009D18D2"/>
    <w:rsid w:val="00A02AD5"/>
    <w:rsid w:val="00A03133"/>
    <w:rsid w:val="00A176E2"/>
    <w:rsid w:val="00A17DE4"/>
    <w:rsid w:val="00A42B94"/>
    <w:rsid w:val="00A47703"/>
    <w:rsid w:val="00A7348F"/>
    <w:rsid w:val="00A806B4"/>
    <w:rsid w:val="00A82A4A"/>
    <w:rsid w:val="00A96EC7"/>
    <w:rsid w:val="00AA4696"/>
    <w:rsid w:val="00AF0735"/>
    <w:rsid w:val="00AF5F37"/>
    <w:rsid w:val="00B241BE"/>
    <w:rsid w:val="00B44232"/>
    <w:rsid w:val="00B50F4B"/>
    <w:rsid w:val="00B568C6"/>
    <w:rsid w:val="00B57C39"/>
    <w:rsid w:val="00B60BAB"/>
    <w:rsid w:val="00B71B2B"/>
    <w:rsid w:val="00B75C3E"/>
    <w:rsid w:val="00B816D9"/>
    <w:rsid w:val="00BE2FC7"/>
    <w:rsid w:val="00BE50D6"/>
    <w:rsid w:val="00BE76E2"/>
    <w:rsid w:val="00C14518"/>
    <w:rsid w:val="00C27C64"/>
    <w:rsid w:val="00C31650"/>
    <w:rsid w:val="00C50DA8"/>
    <w:rsid w:val="00C827EF"/>
    <w:rsid w:val="00C95C54"/>
    <w:rsid w:val="00CA7BEE"/>
    <w:rsid w:val="00CC293F"/>
    <w:rsid w:val="00CE1DBC"/>
    <w:rsid w:val="00CE644A"/>
    <w:rsid w:val="00D01490"/>
    <w:rsid w:val="00D12FA2"/>
    <w:rsid w:val="00D14318"/>
    <w:rsid w:val="00D2044F"/>
    <w:rsid w:val="00D46062"/>
    <w:rsid w:val="00D70608"/>
    <w:rsid w:val="00D81AA6"/>
    <w:rsid w:val="00D94F56"/>
    <w:rsid w:val="00DA2F4A"/>
    <w:rsid w:val="00DA6950"/>
    <w:rsid w:val="00DB62FF"/>
    <w:rsid w:val="00E40D99"/>
    <w:rsid w:val="00E81E94"/>
    <w:rsid w:val="00E91034"/>
    <w:rsid w:val="00EB0D94"/>
    <w:rsid w:val="00EB6FD4"/>
    <w:rsid w:val="00EC3403"/>
    <w:rsid w:val="00EC75A2"/>
    <w:rsid w:val="00ED4A58"/>
    <w:rsid w:val="00F007AD"/>
    <w:rsid w:val="00F01099"/>
    <w:rsid w:val="00F10E81"/>
    <w:rsid w:val="00F20BC1"/>
    <w:rsid w:val="00F21962"/>
    <w:rsid w:val="00F43C7F"/>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79868-82FD-4379-87DF-58F1F9A7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cchcdc01\general\Board%20of%20Directors\Committees%20of%20the%20Board\Budget%20and%20Finance%20Committee\Meeting%20Minutes%202017\CCCHC%20Financial%20Report%2008%2031%202017%20_.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cchcdc01\general\Board%20of%20Directors\Committees%20of%20the%20Board\Budget%20and%20Finance%20Committee\Meeting%20Minutes%202017\CCCHC%20Financial%20Report%2008%2031%202017%20_.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Checking</a:t>
            </a:r>
            <a:r>
              <a:rPr lang="en-US" baseline="0"/>
              <a:t> Account Balance</a:t>
            </a:r>
            <a:endParaRPr lang="en-US"/>
          </a:p>
        </c:rich>
      </c:tx>
      <c:layout>
        <c:manualLayout>
          <c:xMode val="edge"/>
          <c:yMode val="edge"/>
          <c:x val="0.33707013072641284"/>
          <c:y val="2.66666759988367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Data!$A$265:$A$451</c:f>
              <c:numCache>
                <c:formatCode>[$-F800]dddd\,\ mmmm\ dd\,\ yyyy</c:formatCode>
                <c:ptCount val="187"/>
                <c:pt idx="0">
                  <c:v>42737</c:v>
                </c:pt>
                <c:pt idx="1">
                  <c:v>42738</c:v>
                </c:pt>
                <c:pt idx="2">
                  <c:v>42739</c:v>
                </c:pt>
                <c:pt idx="3">
                  <c:v>42740</c:v>
                </c:pt>
                <c:pt idx="4">
                  <c:v>42741</c:v>
                </c:pt>
                <c:pt idx="5">
                  <c:v>42744</c:v>
                </c:pt>
                <c:pt idx="6">
                  <c:v>42745</c:v>
                </c:pt>
                <c:pt idx="7">
                  <c:v>42746</c:v>
                </c:pt>
                <c:pt idx="8">
                  <c:v>42747</c:v>
                </c:pt>
                <c:pt idx="9">
                  <c:v>42748</c:v>
                </c:pt>
                <c:pt idx="10">
                  <c:v>42751</c:v>
                </c:pt>
                <c:pt idx="11">
                  <c:v>42752</c:v>
                </c:pt>
                <c:pt idx="12">
                  <c:v>42753</c:v>
                </c:pt>
                <c:pt idx="13">
                  <c:v>42754</c:v>
                </c:pt>
                <c:pt idx="14">
                  <c:v>42755</c:v>
                </c:pt>
                <c:pt idx="15">
                  <c:v>42758</c:v>
                </c:pt>
                <c:pt idx="16">
                  <c:v>42759</c:v>
                </c:pt>
                <c:pt idx="17">
                  <c:v>42760</c:v>
                </c:pt>
                <c:pt idx="18">
                  <c:v>42761</c:v>
                </c:pt>
                <c:pt idx="19">
                  <c:v>42762</c:v>
                </c:pt>
                <c:pt idx="20">
                  <c:v>42765</c:v>
                </c:pt>
                <c:pt idx="21">
                  <c:v>42766</c:v>
                </c:pt>
                <c:pt idx="22">
                  <c:v>42767</c:v>
                </c:pt>
                <c:pt idx="23">
                  <c:v>42768</c:v>
                </c:pt>
                <c:pt idx="24">
                  <c:v>42769</c:v>
                </c:pt>
                <c:pt idx="25">
                  <c:v>42772</c:v>
                </c:pt>
                <c:pt idx="26">
                  <c:v>42773</c:v>
                </c:pt>
                <c:pt idx="27">
                  <c:v>42774</c:v>
                </c:pt>
                <c:pt idx="28">
                  <c:v>42775</c:v>
                </c:pt>
                <c:pt idx="29">
                  <c:v>42776</c:v>
                </c:pt>
                <c:pt idx="30">
                  <c:v>42779</c:v>
                </c:pt>
                <c:pt idx="31">
                  <c:v>42780</c:v>
                </c:pt>
                <c:pt idx="32">
                  <c:v>42781</c:v>
                </c:pt>
                <c:pt idx="33">
                  <c:v>42782</c:v>
                </c:pt>
                <c:pt idx="34">
                  <c:v>42783</c:v>
                </c:pt>
                <c:pt idx="35">
                  <c:v>42785</c:v>
                </c:pt>
                <c:pt idx="36">
                  <c:v>42787</c:v>
                </c:pt>
                <c:pt idx="37">
                  <c:v>42788</c:v>
                </c:pt>
                <c:pt idx="38">
                  <c:v>42789</c:v>
                </c:pt>
                <c:pt idx="39">
                  <c:v>42790</c:v>
                </c:pt>
                <c:pt idx="40">
                  <c:v>42793</c:v>
                </c:pt>
                <c:pt idx="41">
                  <c:v>42794</c:v>
                </c:pt>
                <c:pt idx="42">
                  <c:v>42795</c:v>
                </c:pt>
                <c:pt idx="43">
                  <c:v>42796</c:v>
                </c:pt>
                <c:pt idx="44">
                  <c:v>42797</c:v>
                </c:pt>
                <c:pt idx="45">
                  <c:v>42800</c:v>
                </c:pt>
                <c:pt idx="46">
                  <c:v>42801</c:v>
                </c:pt>
                <c:pt idx="47">
                  <c:v>42802</c:v>
                </c:pt>
                <c:pt idx="48">
                  <c:v>42803</c:v>
                </c:pt>
                <c:pt idx="49">
                  <c:v>42804</c:v>
                </c:pt>
                <c:pt idx="50">
                  <c:v>42807</c:v>
                </c:pt>
                <c:pt idx="51">
                  <c:v>42808</c:v>
                </c:pt>
                <c:pt idx="52">
                  <c:v>42809</c:v>
                </c:pt>
                <c:pt idx="53">
                  <c:v>42810</c:v>
                </c:pt>
                <c:pt idx="54">
                  <c:v>42811</c:v>
                </c:pt>
                <c:pt idx="55">
                  <c:v>42814</c:v>
                </c:pt>
                <c:pt idx="56">
                  <c:v>42815</c:v>
                </c:pt>
                <c:pt idx="57">
                  <c:v>42816</c:v>
                </c:pt>
                <c:pt idx="58">
                  <c:v>42817</c:v>
                </c:pt>
                <c:pt idx="59">
                  <c:v>42818</c:v>
                </c:pt>
                <c:pt idx="60">
                  <c:v>42821</c:v>
                </c:pt>
                <c:pt idx="61">
                  <c:v>42822</c:v>
                </c:pt>
                <c:pt idx="62">
                  <c:v>42823</c:v>
                </c:pt>
                <c:pt idx="63">
                  <c:v>42824</c:v>
                </c:pt>
                <c:pt idx="64">
                  <c:v>42825</c:v>
                </c:pt>
                <c:pt idx="65">
                  <c:v>42828</c:v>
                </c:pt>
                <c:pt idx="66">
                  <c:v>42829</c:v>
                </c:pt>
                <c:pt idx="67">
                  <c:v>42830</c:v>
                </c:pt>
                <c:pt idx="68">
                  <c:v>42831</c:v>
                </c:pt>
                <c:pt idx="69">
                  <c:v>42832</c:v>
                </c:pt>
                <c:pt idx="70">
                  <c:v>42835</c:v>
                </c:pt>
                <c:pt idx="71">
                  <c:v>42836</c:v>
                </c:pt>
                <c:pt idx="72">
                  <c:v>42837</c:v>
                </c:pt>
                <c:pt idx="73">
                  <c:v>42838</c:v>
                </c:pt>
                <c:pt idx="74">
                  <c:v>42839</c:v>
                </c:pt>
                <c:pt idx="75">
                  <c:v>42842</c:v>
                </c:pt>
                <c:pt idx="76">
                  <c:v>42843</c:v>
                </c:pt>
                <c:pt idx="77">
                  <c:v>42844</c:v>
                </c:pt>
                <c:pt idx="78">
                  <c:v>42845</c:v>
                </c:pt>
                <c:pt idx="79">
                  <c:v>42846</c:v>
                </c:pt>
                <c:pt idx="80">
                  <c:v>42849</c:v>
                </c:pt>
                <c:pt idx="81">
                  <c:v>42850</c:v>
                </c:pt>
                <c:pt idx="82">
                  <c:v>42851</c:v>
                </c:pt>
                <c:pt idx="83">
                  <c:v>42852</c:v>
                </c:pt>
                <c:pt idx="84">
                  <c:v>42853</c:v>
                </c:pt>
                <c:pt idx="85">
                  <c:v>42856</c:v>
                </c:pt>
                <c:pt idx="86">
                  <c:v>42857</c:v>
                </c:pt>
                <c:pt idx="87">
                  <c:v>42858</c:v>
                </c:pt>
                <c:pt idx="88">
                  <c:v>42859</c:v>
                </c:pt>
                <c:pt idx="89">
                  <c:v>42860</c:v>
                </c:pt>
                <c:pt idx="90">
                  <c:v>42863</c:v>
                </c:pt>
                <c:pt idx="91">
                  <c:v>42864</c:v>
                </c:pt>
                <c:pt idx="92">
                  <c:v>42865</c:v>
                </c:pt>
                <c:pt idx="93">
                  <c:v>42866</c:v>
                </c:pt>
                <c:pt idx="94">
                  <c:v>42867</c:v>
                </c:pt>
                <c:pt idx="95">
                  <c:v>42870</c:v>
                </c:pt>
                <c:pt idx="96">
                  <c:v>42871</c:v>
                </c:pt>
                <c:pt idx="97">
                  <c:v>42872</c:v>
                </c:pt>
                <c:pt idx="98">
                  <c:v>42873</c:v>
                </c:pt>
                <c:pt idx="99">
                  <c:v>42874</c:v>
                </c:pt>
                <c:pt idx="100">
                  <c:v>42877</c:v>
                </c:pt>
                <c:pt idx="101">
                  <c:v>42878</c:v>
                </c:pt>
                <c:pt idx="102">
                  <c:v>42879</c:v>
                </c:pt>
                <c:pt idx="103">
                  <c:v>42880</c:v>
                </c:pt>
                <c:pt idx="104">
                  <c:v>42881</c:v>
                </c:pt>
                <c:pt idx="105">
                  <c:v>42884</c:v>
                </c:pt>
                <c:pt idx="106">
                  <c:v>42885</c:v>
                </c:pt>
                <c:pt idx="107">
                  <c:v>42886</c:v>
                </c:pt>
                <c:pt idx="108">
                  <c:v>42887</c:v>
                </c:pt>
                <c:pt idx="109">
                  <c:v>42888</c:v>
                </c:pt>
                <c:pt idx="110">
                  <c:v>42891</c:v>
                </c:pt>
                <c:pt idx="111">
                  <c:v>42892</c:v>
                </c:pt>
                <c:pt idx="112">
                  <c:v>42893</c:v>
                </c:pt>
                <c:pt idx="113">
                  <c:v>42894</c:v>
                </c:pt>
                <c:pt idx="114">
                  <c:v>42895</c:v>
                </c:pt>
                <c:pt idx="115">
                  <c:v>42898</c:v>
                </c:pt>
                <c:pt idx="116">
                  <c:v>42899</c:v>
                </c:pt>
                <c:pt idx="117">
                  <c:v>42900</c:v>
                </c:pt>
                <c:pt idx="118">
                  <c:v>42901</c:v>
                </c:pt>
                <c:pt idx="119">
                  <c:v>42902</c:v>
                </c:pt>
                <c:pt idx="120">
                  <c:v>42905</c:v>
                </c:pt>
                <c:pt idx="121">
                  <c:v>42906</c:v>
                </c:pt>
                <c:pt idx="122">
                  <c:v>42907</c:v>
                </c:pt>
                <c:pt idx="123">
                  <c:v>42908</c:v>
                </c:pt>
                <c:pt idx="124">
                  <c:v>42909</c:v>
                </c:pt>
                <c:pt idx="125">
                  <c:v>42912</c:v>
                </c:pt>
                <c:pt idx="126">
                  <c:v>42913</c:v>
                </c:pt>
                <c:pt idx="127">
                  <c:v>42914</c:v>
                </c:pt>
                <c:pt idx="128">
                  <c:v>42915</c:v>
                </c:pt>
                <c:pt idx="129">
                  <c:v>42916</c:v>
                </c:pt>
                <c:pt idx="130">
                  <c:v>42919</c:v>
                </c:pt>
                <c:pt idx="131">
                  <c:v>42920</c:v>
                </c:pt>
                <c:pt idx="132">
                  <c:v>42921</c:v>
                </c:pt>
                <c:pt idx="133">
                  <c:v>42922</c:v>
                </c:pt>
                <c:pt idx="134">
                  <c:v>42923</c:v>
                </c:pt>
                <c:pt idx="135">
                  <c:v>42926</c:v>
                </c:pt>
                <c:pt idx="136">
                  <c:v>42927</c:v>
                </c:pt>
                <c:pt idx="137">
                  <c:v>42928</c:v>
                </c:pt>
                <c:pt idx="138">
                  <c:v>42929</c:v>
                </c:pt>
                <c:pt idx="139">
                  <c:v>42930</c:v>
                </c:pt>
                <c:pt idx="140">
                  <c:v>42933</c:v>
                </c:pt>
                <c:pt idx="141">
                  <c:v>42934</c:v>
                </c:pt>
                <c:pt idx="142">
                  <c:v>42935</c:v>
                </c:pt>
                <c:pt idx="143">
                  <c:v>42936</c:v>
                </c:pt>
                <c:pt idx="144">
                  <c:v>42937</c:v>
                </c:pt>
                <c:pt idx="145">
                  <c:v>42940</c:v>
                </c:pt>
                <c:pt idx="146">
                  <c:v>42941</c:v>
                </c:pt>
                <c:pt idx="147">
                  <c:v>42942</c:v>
                </c:pt>
                <c:pt idx="148">
                  <c:v>42943</c:v>
                </c:pt>
                <c:pt idx="149">
                  <c:v>42944</c:v>
                </c:pt>
                <c:pt idx="150">
                  <c:v>42947</c:v>
                </c:pt>
                <c:pt idx="151">
                  <c:v>42948</c:v>
                </c:pt>
                <c:pt idx="152">
                  <c:v>42949</c:v>
                </c:pt>
                <c:pt idx="153">
                  <c:v>42950</c:v>
                </c:pt>
                <c:pt idx="154">
                  <c:v>42951</c:v>
                </c:pt>
                <c:pt idx="155">
                  <c:v>42954</c:v>
                </c:pt>
                <c:pt idx="156">
                  <c:v>42955</c:v>
                </c:pt>
                <c:pt idx="157">
                  <c:v>42956</c:v>
                </c:pt>
                <c:pt idx="158">
                  <c:v>42957</c:v>
                </c:pt>
                <c:pt idx="159">
                  <c:v>42958</c:v>
                </c:pt>
                <c:pt idx="160">
                  <c:v>42961</c:v>
                </c:pt>
                <c:pt idx="161">
                  <c:v>42962</c:v>
                </c:pt>
                <c:pt idx="162">
                  <c:v>42963</c:v>
                </c:pt>
                <c:pt idx="163">
                  <c:v>42964</c:v>
                </c:pt>
                <c:pt idx="164">
                  <c:v>42965</c:v>
                </c:pt>
                <c:pt idx="165">
                  <c:v>42968</c:v>
                </c:pt>
                <c:pt idx="166">
                  <c:v>42969</c:v>
                </c:pt>
                <c:pt idx="167">
                  <c:v>42970</c:v>
                </c:pt>
                <c:pt idx="168">
                  <c:v>42971</c:v>
                </c:pt>
                <c:pt idx="169">
                  <c:v>42972</c:v>
                </c:pt>
                <c:pt idx="170">
                  <c:v>42975</c:v>
                </c:pt>
                <c:pt idx="171">
                  <c:v>42976</c:v>
                </c:pt>
                <c:pt idx="172">
                  <c:v>42977</c:v>
                </c:pt>
                <c:pt idx="173">
                  <c:v>42978</c:v>
                </c:pt>
                <c:pt idx="174">
                  <c:v>42979</c:v>
                </c:pt>
                <c:pt idx="175">
                  <c:v>42982</c:v>
                </c:pt>
                <c:pt idx="176">
                  <c:v>42983</c:v>
                </c:pt>
                <c:pt idx="177">
                  <c:v>42984</c:v>
                </c:pt>
                <c:pt idx="178">
                  <c:v>42985</c:v>
                </c:pt>
                <c:pt idx="179">
                  <c:v>42986</c:v>
                </c:pt>
                <c:pt idx="180">
                  <c:v>42989</c:v>
                </c:pt>
                <c:pt idx="181">
                  <c:v>42990</c:v>
                </c:pt>
                <c:pt idx="182">
                  <c:v>42991</c:v>
                </c:pt>
                <c:pt idx="183">
                  <c:v>42992</c:v>
                </c:pt>
                <c:pt idx="184">
                  <c:v>42993</c:v>
                </c:pt>
                <c:pt idx="185">
                  <c:v>42996</c:v>
                </c:pt>
                <c:pt idx="186">
                  <c:v>42997</c:v>
                </c:pt>
              </c:numCache>
            </c:numRef>
          </c:cat>
          <c:val>
            <c:numRef>
              <c:f>Data!$B$265:$B$451</c:f>
              <c:numCache>
                <c:formatCode>#,##0</c:formatCode>
                <c:ptCount val="187"/>
                <c:pt idx="0">
                  <c:v>354814</c:v>
                </c:pt>
                <c:pt idx="1">
                  <c:v>361866.86</c:v>
                </c:pt>
                <c:pt idx="2">
                  <c:v>363519.32</c:v>
                </c:pt>
                <c:pt idx="3">
                  <c:v>361866.66</c:v>
                </c:pt>
                <c:pt idx="4">
                  <c:v>363519</c:v>
                </c:pt>
                <c:pt idx="5">
                  <c:v>363543.47</c:v>
                </c:pt>
                <c:pt idx="6">
                  <c:v>328707.83</c:v>
                </c:pt>
                <c:pt idx="7">
                  <c:v>328708</c:v>
                </c:pt>
                <c:pt idx="8">
                  <c:v>321086.01</c:v>
                </c:pt>
                <c:pt idx="9">
                  <c:v>334097.28000000003</c:v>
                </c:pt>
                <c:pt idx="10">
                  <c:v>334097</c:v>
                </c:pt>
                <c:pt idx="11">
                  <c:v>268850.96000000002</c:v>
                </c:pt>
                <c:pt idx="12">
                  <c:v>268851</c:v>
                </c:pt>
                <c:pt idx="13">
                  <c:v>269075.21000000002</c:v>
                </c:pt>
                <c:pt idx="14">
                  <c:v>270983.21000000002</c:v>
                </c:pt>
                <c:pt idx="15">
                  <c:v>270983</c:v>
                </c:pt>
                <c:pt idx="16">
                  <c:v>270723.98</c:v>
                </c:pt>
                <c:pt idx="17">
                  <c:v>281353.09999999998</c:v>
                </c:pt>
                <c:pt idx="18">
                  <c:v>274313.84999999998</c:v>
                </c:pt>
                <c:pt idx="19">
                  <c:v>296447.59999999998</c:v>
                </c:pt>
                <c:pt idx="20">
                  <c:v>295107.96000000002</c:v>
                </c:pt>
                <c:pt idx="21">
                  <c:v>314030.53000000003</c:v>
                </c:pt>
                <c:pt idx="22">
                  <c:v>314031</c:v>
                </c:pt>
                <c:pt idx="23">
                  <c:v>312808.53999999998</c:v>
                </c:pt>
                <c:pt idx="24">
                  <c:v>316461.53999999998</c:v>
                </c:pt>
                <c:pt idx="25">
                  <c:v>316462</c:v>
                </c:pt>
                <c:pt idx="26">
                  <c:v>289560.21999999997</c:v>
                </c:pt>
                <c:pt idx="27">
                  <c:v>297310.21999999997</c:v>
                </c:pt>
                <c:pt idx="28">
                  <c:v>352433.91</c:v>
                </c:pt>
                <c:pt idx="29">
                  <c:v>352434</c:v>
                </c:pt>
                <c:pt idx="30">
                  <c:v>352434</c:v>
                </c:pt>
                <c:pt idx="31">
                  <c:v>352434</c:v>
                </c:pt>
                <c:pt idx="32">
                  <c:v>352542.46</c:v>
                </c:pt>
                <c:pt idx="33">
                  <c:v>383231.99</c:v>
                </c:pt>
                <c:pt idx="34">
                  <c:v>404679.36</c:v>
                </c:pt>
                <c:pt idx="35">
                  <c:v>404679</c:v>
                </c:pt>
                <c:pt idx="36">
                  <c:v>368703.72</c:v>
                </c:pt>
                <c:pt idx="37">
                  <c:v>368203.72</c:v>
                </c:pt>
                <c:pt idx="38">
                  <c:v>349211.92</c:v>
                </c:pt>
                <c:pt idx="39">
                  <c:v>384176.45</c:v>
                </c:pt>
                <c:pt idx="40">
                  <c:v>384176</c:v>
                </c:pt>
                <c:pt idx="41">
                  <c:v>384176</c:v>
                </c:pt>
                <c:pt idx="42">
                  <c:v>384176</c:v>
                </c:pt>
                <c:pt idx="43">
                  <c:v>395396.43</c:v>
                </c:pt>
                <c:pt idx="44">
                  <c:v>395396</c:v>
                </c:pt>
                <c:pt idx="45">
                  <c:v>395396</c:v>
                </c:pt>
                <c:pt idx="46">
                  <c:v>361856.47</c:v>
                </c:pt>
                <c:pt idx="47">
                  <c:v>361856</c:v>
                </c:pt>
                <c:pt idx="48">
                  <c:v>349877.16</c:v>
                </c:pt>
                <c:pt idx="49">
                  <c:v>359297.81</c:v>
                </c:pt>
                <c:pt idx="50">
                  <c:v>361678.91</c:v>
                </c:pt>
                <c:pt idx="51">
                  <c:v>361679</c:v>
                </c:pt>
                <c:pt idx="52">
                  <c:v>370843.37</c:v>
                </c:pt>
                <c:pt idx="53">
                  <c:v>377566.07</c:v>
                </c:pt>
                <c:pt idx="54">
                  <c:v>370373.97</c:v>
                </c:pt>
                <c:pt idx="55">
                  <c:v>338340.3</c:v>
                </c:pt>
                <c:pt idx="56">
                  <c:v>338340</c:v>
                </c:pt>
                <c:pt idx="57">
                  <c:v>338340</c:v>
                </c:pt>
                <c:pt idx="58">
                  <c:v>348438.37</c:v>
                </c:pt>
                <c:pt idx="59">
                  <c:v>348438</c:v>
                </c:pt>
                <c:pt idx="60">
                  <c:v>348360.51</c:v>
                </c:pt>
                <c:pt idx="61" formatCode="#,##0_);[Red]\(#,##0\)">
                  <c:v>348440.48</c:v>
                </c:pt>
                <c:pt idx="62" formatCode="#,##0_);[Red]\(#,##0\)">
                  <c:v>348440</c:v>
                </c:pt>
                <c:pt idx="63" formatCode="#,##0_);[Red]\(#,##0\)">
                  <c:v>350305.92</c:v>
                </c:pt>
                <c:pt idx="64" formatCode="#,##0_);[Red]\(#,##0\)">
                  <c:v>350306</c:v>
                </c:pt>
                <c:pt idx="65" formatCode="#,##0_);[Red]\(#,##0\)">
                  <c:v>350306</c:v>
                </c:pt>
                <c:pt idx="66" formatCode="#,##0_);[Red]\(#,##0\)">
                  <c:v>320389.65000000002</c:v>
                </c:pt>
                <c:pt idx="67" formatCode="#,##0_);[Red]\(#,##0\)">
                  <c:v>320390</c:v>
                </c:pt>
                <c:pt idx="68" formatCode="#,##0_);[Red]\(#,##0\)">
                  <c:v>313344</c:v>
                </c:pt>
                <c:pt idx="69" formatCode="#,##0_);[Red]\(#,##0\)">
                  <c:v>313344</c:v>
                </c:pt>
                <c:pt idx="70" formatCode="#,##0_);[Red]\(#,##0\)">
                  <c:v>306132.78000000003</c:v>
                </c:pt>
                <c:pt idx="71" formatCode="#,##0_);[Red]\(#,##0\)">
                  <c:v>286047.34999999998</c:v>
                </c:pt>
                <c:pt idx="72" formatCode="#,##0_);[Red]\(#,##0\)">
                  <c:v>286047</c:v>
                </c:pt>
                <c:pt idx="73" formatCode="#,##0_);[Red]\(#,##0\)">
                  <c:v>272128.99</c:v>
                </c:pt>
                <c:pt idx="74" formatCode="#,##0_);[Red]\(#,##0\)">
                  <c:v>272229.71000000002</c:v>
                </c:pt>
                <c:pt idx="75" formatCode="#,##0_);[Red]\(#,##0\)">
                  <c:v>236683.56</c:v>
                </c:pt>
                <c:pt idx="76" formatCode="#,##0_);[Red]\(#,##0\)">
                  <c:v>244114.64</c:v>
                </c:pt>
                <c:pt idx="77" formatCode="#,##0_);[Red]\(#,##0\)">
                  <c:v>244115</c:v>
                </c:pt>
                <c:pt idx="78" formatCode="#,##0_);[Red]\(#,##0\)">
                  <c:v>241798.76</c:v>
                </c:pt>
                <c:pt idx="79" formatCode="#,##0_);[Red]\(#,##0\)">
                  <c:v>241799</c:v>
                </c:pt>
                <c:pt idx="80" formatCode="#,##0_);[Red]\(#,##0\)">
                  <c:v>241973.76000000001</c:v>
                </c:pt>
                <c:pt idx="81" formatCode="#,##0_);[Red]\(#,##0\)">
                  <c:v>243364.2</c:v>
                </c:pt>
                <c:pt idx="82" formatCode="#,##0_);[Red]\(#,##0\)">
                  <c:v>243364</c:v>
                </c:pt>
                <c:pt idx="83" formatCode="#,##0_);[Red]\(#,##0\)">
                  <c:v>259265.45</c:v>
                </c:pt>
                <c:pt idx="84" formatCode="#,##0_);[Red]\(#,##0\)">
                  <c:v>290731.18</c:v>
                </c:pt>
                <c:pt idx="85" formatCode="#,##0_);[Red]\(#,##0\)">
                  <c:v>251486.17</c:v>
                </c:pt>
                <c:pt idx="86" formatCode="#,##0_);[Red]\(#,##0\)">
                  <c:v>253188.17</c:v>
                </c:pt>
                <c:pt idx="87" formatCode="#,##0_);[Red]\(#,##0\)">
                  <c:v>253188</c:v>
                </c:pt>
                <c:pt idx="88" formatCode="#,##0_);[Red]\(#,##0\)">
                  <c:v>232739.33</c:v>
                </c:pt>
                <c:pt idx="89" formatCode="#,##0_);[Red]\(#,##0\)">
                  <c:v>234049.33</c:v>
                </c:pt>
                <c:pt idx="90" formatCode="#,##0_);[Red]\(#,##0\)">
                  <c:v>314317.77</c:v>
                </c:pt>
                <c:pt idx="91" formatCode="#,##0_);[Red]\(#,##0\)">
                  <c:v>314318</c:v>
                </c:pt>
                <c:pt idx="92" formatCode="#,##0_);[Red]\(#,##0\)">
                  <c:v>314318</c:v>
                </c:pt>
                <c:pt idx="93" formatCode="#,##0_);[Red]\(#,##0\)">
                  <c:v>313971.28000000003</c:v>
                </c:pt>
                <c:pt idx="94" formatCode="#,##0_);[Red]\(#,##0\)">
                  <c:v>313971</c:v>
                </c:pt>
                <c:pt idx="95" formatCode="#,##0_);[Red]\(#,##0\)">
                  <c:v>271063.69</c:v>
                </c:pt>
                <c:pt idx="96" formatCode="#,##0_);[Red]\(#,##0\)">
                  <c:v>271064</c:v>
                </c:pt>
                <c:pt idx="97" formatCode="#,##0_);[Red]\(#,##0\)">
                  <c:v>271064</c:v>
                </c:pt>
                <c:pt idx="98" formatCode="#,##0_);[Red]\(#,##0\)">
                  <c:v>261497.73</c:v>
                </c:pt>
                <c:pt idx="99" formatCode="#,##0_);[Red]\(#,##0\)">
                  <c:v>311507.92</c:v>
                </c:pt>
                <c:pt idx="100" formatCode="#,##0_);[Red]\(#,##0\)">
                  <c:v>290080.52</c:v>
                </c:pt>
                <c:pt idx="101" formatCode="#,##0_);[Red]\(#,##0\)">
                  <c:v>290081</c:v>
                </c:pt>
                <c:pt idx="102" formatCode="#,##0_);[Red]\(#,##0\)">
                  <c:v>327080.46000000002</c:v>
                </c:pt>
                <c:pt idx="103" formatCode="#,##0_);[Red]\(#,##0\)">
                  <c:v>327080</c:v>
                </c:pt>
                <c:pt idx="104" formatCode="#,##0_);[Red]\(#,##0\)">
                  <c:v>336844.12</c:v>
                </c:pt>
                <c:pt idx="105" formatCode="#,##0_);[Red]\(#,##0\)">
                  <c:v>336844</c:v>
                </c:pt>
                <c:pt idx="106" formatCode="#,##0_);[Red]\(#,##0\)">
                  <c:v>300553.48</c:v>
                </c:pt>
                <c:pt idx="107" formatCode="#,##0_);[Red]\(#,##0\)">
                  <c:v>296887.5</c:v>
                </c:pt>
                <c:pt idx="108" formatCode="#,##0_);[Red]\(#,##0\)">
                  <c:v>297355.68</c:v>
                </c:pt>
                <c:pt idx="109" formatCode="#,##0_);[Red]\(#,##0\)">
                  <c:v>298760.68</c:v>
                </c:pt>
                <c:pt idx="110" formatCode="#,##0_);[Red]\(#,##0\)">
                  <c:v>279006.82</c:v>
                </c:pt>
                <c:pt idx="111" formatCode="#,##0_);[Red]\(#,##0\)">
                  <c:v>279007</c:v>
                </c:pt>
                <c:pt idx="112" formatCode="#,##0_);[Red]\(#,##0\)">
                  <c:v>279007</c:v>
                </c:pt>
                <c:pt idx="113" formatCode="#,##0_);[Red]\(#,##0\)">
                  <c:v>279112.07</c:v>
                </c:pt>
                <c:pt idx="114" formatCode="#,##0_);[Red]\(#,##0\)">
                  <c:v>279112</c:v>
                </c:pt>
                <c:pt idx="115" formatCode="#,##0_);[Red]\(#,##0\)">
                  <c:v>244072.02</c:v>
                </c:pt>
                <c:pt idx="116" formatCode="#,##0_);[Red]\(#,##0\)">
                  <c:v>249325.41</c:v>
                </c:pt>
                <c:pt idx="117" formatCode="#,##0_);[Red]\(#,##0\)">
                  <c:v>249325</c:v>
                </c:pt>
                <c:pt idx="118" formatCode="#,##0_);[Red]\(#,##0\)">
                  <c:v>252874.48</c:v>
                </c:pt>
                <c:pt idx="119" formatCode="#,##0_);[Red]\(#,##0\)">
                  <c:v>253128.65</c:v>
                </c:pt>
                <c:pt idx="120" formatCode="#,##0_);[Red]\(#,##0\)">
                  <c:v>255098.96</c:v>
                </c:pt>
                <c:pt idx="121" formatCode="#,##0_);[Red]\(#,##0\)">
                  <c:v>253521.42</c:v>
                </c:pt>
                <c:pt idx="122" formatCode="#,##0_);[Red]\(#,##0\)">
                  <c:v>253521</c:v>
                </c:pt>
                <c:pt idx="123" formatCode="#,##0_);[Red]\(#,##0\)">
                  <c:v>235912.36</c:v>
                </c:pt>
                <c:pt idx="124" formatCode="#,##0_);[Red]\(#,##0\)">
                  <c:v>235912</c:v>
                </c:pt>
                <c:pt idx="125" formatCode="#,##0_);[Red]\(#,##0\)">
                  <c:v>198879.76</c:v>
                </c:pt>
                <c:pt idx="126" formatCode="#,##0_);[Red]\(#,##0\)">
                  <c:v>199009.76</c:v>
                </c:pt>
                <c:pt idx="127" formatCode="#,##0_);[Red]\(#,##0\)">
                  <c:v>199010</c:v>
                </c:pt>
                <c:pt idx="128" formatCode="#,##0_);[Red]\(#,##0\)">
                  <c:v>210354</c:v>
                </c:pt>
                <c:pt idx="129" formatCode="#,##0_);[Red]\(#,##0\)">
                  <c:v>260779.62</c:v>
                </c:pt>
                <c:pt idx="130" formatCode="#,##0_);[Red]\(#,##0\)">
                  <c:v>260780</c:v>
                </c:pt>
                <c:pt idx="131" formatCode="#,##0_);[Red]\(#,##0\)">
                  <c:v>260780</c:v>
                </c:pt>
                <c:pt idx="132" formatCode="#,##0_);[Red]\(#,##0\)">
                  <c:v>260780</c:v>
                </c:pt>
                <c:pt idx="133" formatCode="#,##0_);[Red]\(#,##0\)">
                  <c:v>261774.11</c:v>
                </c:pt>
                <c:pt idx="134" formatCode="#,##0_);[Red]\(#,##0\)">
                  <c:v>261774</c:v>
                </c:pt>
                <c:pt idx="135" formatCode="#,##0_);[Red]\(#,##0\)">
                  <c:v>226950.89</c:v>
                </c:pt>
                <c:pt idx="136" formatCode="#,##0_);[Red]\(#,##0\)">
                  <c:v>226951</c:v>
                </c:pt>
                <c:pt idx="137" formatCode="#,##0_);[Red]\(#,##0\)">
                  <c:v>248711.94</c:v>
                </c:pt>
                <c:pt idx="138" formatCode="#,##0_);[Red]\(#,##0\)">
                  <c:v>256201.58</c:v>
                </c:pt>
                <c:pt idx="139" formatCode="#,##0_);[Red]\(#,##0\)">
                  <c:v>256272.97</c:v>
                </c:pt>
                <c:pt idx="140" formatCode="#,##0_);[Red]\(#,##0\)">
                  <c:v>256056.42</c:v>
                </c:pt>
                <c:pt idx="141" formatCode="#,##0_);[Red]\(#,##0\)">
                  <c:v>257213.96</c:v>
                </c:pt>
                <c:pt idx="142" formatCode="#,##0_);[Red]\(#,##0\)">
                  <c:v>257214</c:v>
                </c:pt>
                <c:pt idx="143" formatCode="#,##0_);[Red]\(#,##0\)">
                  <c:v>260075.5</c:v>
                </c:pt>
                <c:pt idx="144" formatCode="#,##0_);[Red]\(#,##0\)">
                  <c:v>339825.5</c:v>
                </c:pt>
                <c:pt idx="145" formatCode="#,##0_);[Red]\(#,##0\)">
                  <c:v>303182.65000000002</c:v>
                </c:pt>
                <c:pt idx="146" formatCode="#,##0_);[Red]\(#,##0\)">
                  <c:v>322340.12</c:v>
                </c:pt>
                <c:pt idx="147" formatCode="#,##0_);[Red]\(#,##0\)">
                  <c:v>322340</c:v>
                </c:pt>
                <c:pt idx="148" formatCode="#,##0_);[Red]\(#,##0\)">
                  <c:v>308772.78999999998</c:v>
                </c:pt>
                <c:pt idx="149" formatCode="#,##0_);[Red]\(#,##0\)">
                  <c:v>317343.40999999997</c:v>
                </c:pt>
                <c:pt idx="150" formatCode="#,##0_);[Red]\(#,##0\)">
                  <c:v>317343</c:v>
                </c:pt>
                <c:pt idx="151" formatCode="#,##0_);[Red]\(#,##0\)">
                  <c:v>369152.35</c:v>
                </c:pt>
                <c:pt idx="152" formatCode="#,##0_);[Red]\(#,##0\)">
                  <c:v>371061.94</c:v>
                </c:pt>
                <c:pt idx="153" formatCode="#,##0_);[Red]\(#,##0\)">
                  <c:v>372080.87</c:v>
                </c:pt>
                <c:pt idx="154" formatCode="#,##0_);[Red]\(#,##0\)">
                  <c:v>372080.87</c:v>
                </c:pt>
                <c:pt idx="155" formatCode="#,##0_);[Red]\(#,##0\)">
                  <c:v>336189.47</c:v>
                </c:pt>
                <c:pt idx="156" formatCode="#,##0_);[Red]\(#,##0\)">
                  <c:v>340998.07</c:v>
                </c:pt>
                <c:pt idx="157" formatCode="#,##0_);[Red]\(#,##0\)">
                  <c:v>332763.65000000002</c:v>
                </c:pt>
                <c:pt idx="158" formatCode="#,##0_);[Red]\(#,##0\)">
                  <c:v>375651.45</c:v>
                </c:pt>
                <c:pt idx="159" formatCode="#,##0_);[Red]\(#,##0\)">
                  <c:v>378293.21</c:v>
                </c:pt>
                <c:pt idx="160" formatCode="#,##0_);[Red]\(#,##0\)">
                  <c:v>378293</c:v>
                </c:pt>
                <c:pt idx="161" formatCode="#,##0_);[Red]\(#,##0\)">
                  <c:v>401190.06</c:v>
                </c:pt>
                <c:pt idx="162" formatCode="#,##0_);[Red]\(#,##0\)">
                  <c:v>401190</c:v>
                </c:pt>
                <c:pt idx="163" formatCode="#,##0_);[Red]\(#,##0\)">
                  <c:v>401569.72</c:v>
                </c:pt>
                <c:pt idx="164" formatCode="#,##0_);[Red]\(#,##0\)">
                  <c:v>403837.72</c:v>
                </c:pt>
                <c:pt idx="165" formatCode="#,##0_);[Red]\(#,##0\)">
                  <c:v>369495.17</c:v>
                </c:pt>
                <c:pt idx="166" formatCode="#,##0_);[Red]\(#,##0\)">
                  <c:v>379169.06</c:v>
                </c:pt>
                <c:pt idx="167" formatCode="#,##0_);[Red]\(#,##0\)">
                  <c:v>379169</c:v>
                </c:pt>
                <c:pt idx="168" formatCode="#,##0_);[Red]\(#,##0\)">
                  <c:v>372540.41</c:v>
                </c:pt>
                <c:pt idx="169" formatCode="#,##0_);[Red]\(#,##0\)">
                  <c:v>372540</c:v>
                </c:pt>
                <c:pt idx="170" formatCode="#,##0_);[Red]\(#,##0\)">
                  <c:v>372540</c:v>
                </c:pt>
                <c:pt idx="171" formatCode="#,##0_);[Red]\(#,##0\)">
                  <c:v>374625.25</c:v>
                </c:pt>
                <c:pt idx="172" formatCode="#,##0_);[Red]\(#,##0\)">
                  <c:v>382658.46</c:v>
                </c:pt>
                <c:pt idx="173" formatCode="#,##0_);[Red]\(#,##0\)">
                  <c:v>389160.26</c:v>
                </c:pt>
                <c:pt idx="174" formatCode="#,##0_);[Red]\(#,##0\)">
                  <c:v>389160</c:v>
                </c:pt>
                <c:pt idx="175" formatCode="#,##0_);[Red]\(#,##0\)">
                  <c:v>389160</c:v>
                </c:pt>
                <c:pt idx="176" formatCode="#,##0_);[Red]\(#,##0\)">
                  <c:v>352908.42</c:v>
                </c:pt>
                <c:pt idx="177" formatCode="#,##0_);[Red]\(#,##0\)">
                  <c:v>383959.41</c:v>
                </c:pt>
                <c:pt idx="178" formatCode="#,##0_);[Red]\(#,##0\)">
                  <c:v>403148.81</c:v>
                </c:pt>
                <c:pt idx="179" formatCode="#,##0_);[Red]\(#,##0\)">
                  <c:v>403344.11</c:v>
                </c:pt>
                <c:pt idx="180" formatCode="#,##0_);[Red]\(#,##0\)">
                  <c:v>403344</c:v>
                </c:pt>
                <c:pt idx="181" formatCode="#,##0_);[Red]\(#,##0\)">
                  <c:v>403344</c:v>
                </c:pt>
                <c:pt idx="182" formatCode="#,##0_);[Red]\(#,##0\)">
                  <c:v>403344</c:v>
                </c:pt>
                <c:pt idx="183" formatCode="#,##0_);[Red]\(#,##0\)">
                  <c:v>399784.25</c:v>
                </c:pt>
                <c:pt idx="184" formatCode="#,##0_);[Red]\(#,##0\)">
                  <c:v>399902.41</c:v>
                </c:pt>
                <c:pt idx="185" formatCode="#,##0_);[Red]\(#,##0\)">
                  <c:v>364572.56</c:v>
                </c:pt>
                <c:pt idx="186" formatCode="#,##0_);[Red]\(#,##0\)">
                  <c:v>371571.78</c:v>
                </c:pt>
              </c:numCache>
            </c:numRef>
          </c:val>
          <c:smooth val="0"/>
          <c:extLst xmlns:c16r2="http://schemas.microsoft.com/office/drawing/2015/06/chart">
            <c:ext xmlns:c16="http://schemas.microsoft.com/office/drawing/2014/chart" uri="{C3380CC4-5D6E-409C-BE32-E72D297353CC}">
              <c16:uniqueId val="{00000001-B191-4A59-A611-3217939E4E85}"/>
            </c:ext>
          </c:extLst>
        </c:ser>
        <c:dLbls>
          <c:showLegendKey val="0"/>
          <c:showVal val="0"/>
          <c:showCatName val="0"/>
          <c:showSerName val="0"/>
          <c:showPercent val="0"/>
          <c:showBubbleSize val="0"/>
        </c:dLbls>
        <c:smooth val="0"/>
        <c:axId val="8999176"/>
        <c:axId val="190640784"/>
      </c:lineChart>
      <c:dateAx>
        <c:axId val="8999176"/>
        <c:scaling>
          <c:orientation val="minMax"/>
        </c:scaling>
        <c:delete val="0"/>
        <c:axPos val="b"/>
        <c:numFmt formatCode="[$-409]mmmm\-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640784"/>
        <c:crosses val="autoZero"/>
        <c:auto val="1"/>
        <c:lblOffset val="100"/>
        <c:baseTimeUnit val="days"/>
        <c:majorUnit val="30"/>
        <c:majorTimeUnit val="days"/>
        <c:minorUnit val="4"/>
        <c:minorTimeUnit val="months"/>
      </c:dateAx>
      <c:valAx>
        <c:axId val="190640784"/>
        <c:scaling>
          <c:orientation val="minMax"/>
          <c:min val="150000"/>
        </c:scaling>
        <c:delete val="0"/>
        <c:axPos val="l"/>
        <c:majorGridlines>
          <c:spPr>
            <a:ln w="9525" cap="flat" cmpd="sng" algn="ctr">
              <a:solidFill>
                <a:schemeClr val="accent1"/>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99176"/>
        <c:crossesAt val="42737"/>
        <c:crossBetween val="between"/>
      </c:valAx>
      <c:spPr>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 Receivable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5824961535"/>
          <c:y val="0.18097222222222226"/>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Data!$D$184:$D$197</c:f>
              <c:numCache>
                <c:formatCode>mmm\-yy</c:formatCode>
                <c:ptCount val="14"/>
                <c:pt idx="0">
                  <c:v>42583</c:v>
                </c:pt>
                <c:pt idx="1">
                  <c:v>42614</c:v>
                </c:pt>
                <c:pt idx="2">
                  <c:v>42644</c:v>
                </c:pt>
                <c:pt idx="3">
                  <c:v>42675</c:v>
                </c:pt>
                <c:pt idx="4">
                  <c:v>42705</c:v>
                </c:pt>
                <c:pt idx="5">
                  <c:v>42736</c:v>
                </c:pt>
                <c:pt idx="6">
                  <c:v>42767</c:v>
                </c:pt>
                <c:pt idx="7">
                  <c:v>42795</c:v>
                </c:pt>
                <c:pt idx="8">
                  <c:v>42826</c:v>
                </c:pt>
                <c:pt idx="9">
                  <c:v>42856</c:v>
                </c:pt>
                <c:pt idx="10">
                  <c:v>42887</c:v>
                </c:pt>
                <c:pt idx="11">
                  <c:v>42917</c:v>
                </c:pt>
                <c:pt idx="12">
                  <c:v>42948</c:v>
                </c:pt>
              </c:numCache>
            </c:numRef>
          </c:cat>
          <c:val>
            <c:numRef>
              <c:f>Data!$E$184:$E$197</c:f>
              <c:numCache>
                <c:formatCode>"$"#,##0_);[Red]\("$"#,##0\)</c:formatCode>
                <c:ptCount val="14"/>
                <c:pt idx="0">
                  <c:v>182364.32</c:v>
                </c:pt>
                <c:pt idx="1">
                  <c:v>242244.9</c:v>
                </c:pt>
                <c:pt idx="2">
                  <c:v>246906.4</c:v>
                </c:pt>
                <c:pt idx="3">
                  <c:v>246462.95</c:v>
                </c:pt>
                <c:pt idx="4">
                  <c:v>249807.51</c:v>
                </c:pt>
                <c:pt idx="5">
                  <c:v>351420.1</c:v>
                </c:pt>
                <c:pt idx="6">
                  <c:v>253330.36</c:v>
                </c:pt>
                <c:pt idx="7">
                  <c:v>280744.2</c:v>
                </c:pt>
                <c:pt idx="8">
                  <c:v>319478.15999999997</c:v>
                </c:pt>
                <c:pt idx="9">
                  <c:v>241828.1</c:v>
                </c:pt>
                <c:pt idx="10">
                  <c:v>248981.18</c:v>
                </c:pt>
                <c:pt idx="11">
                  <c:v>268797.63</c:v>
                </c:pt>
                <c:pt idx="12">
                  <c:v>200883.71</c:v>
                </c:pt>
              </c:numCache>
            </c:numRef>
          </c:val>
          <c:extLst xmlns:c16r2="http://schemas.microsoft.com/office/drawing/2015/06/chart">
            <c:ext xmlns:c16="http://schemas.microsoft.com/office/drawing/2014/chart" uri="{C3380CC4-5D6E-409C-BE32-E72D297353CC}">
              <c16:uniqueId val="{00000000-B783-4EA4-8A1F-A3EC7081C7CA}"/>
            </c:ext>
          </c:extLst>
        </c:ser>
        <c:dLbls>
          <c:showLegendKey val="0"/>
          <c:showVal val="0"/>
          <c:showCatName val="0"/>
          <c:showSerName val="0"/>
          <c:showPercent val="0"/>
          <c:showBubbleSize val="0"/>
        </c:dLbls>
        <c:gapWidth val="243"/>
        <c:overlap val="-83"/>
        <c:axId val="190586560"/>
        <c:axId val="8958632"/>
      </c:barChart>
      <c:dateAx>
        <c:axId val="190586560"/>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58632"/>
        <c:crosses val="autoZero"/>
        <c:auto val="1"/>
        <c:lblOffset val="100"/>
        <c:baseTimeUnit val="months"/>
      </c:dateAx>
      <c:valAx>
        <c:axId val="8958632"/>
        <c:scaling>
          <c:orientation val="minMax"/>
        </c:scaling>
        <c:delete val="0"/>
        <c:axPos val="l"/>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586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C869A-BDA1-45E1-B379-FFC037C75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1411</Words>
  <Characters>8048</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aboyle</dc:creator>
  <cp:lastModifiedBy>Claire Parde</cp:lastModifiedBy>
  <cp:revision>2</cp:revision>
  <dcterms:created xsi:type="dcterms:W3CDTF">2017-09-21T18:07:00Z</dcterms:created>
  <dcterms:modified xsi:type="dcterms:W3CDTF">2017-09-21T18:07:00Z</dcterms:modified>
</cp:coreProperties>
</file>